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0F4" w:rsidRPr="00ED1EA0" w:rsidRDefault="00CC7D78" w:rsidP="00CC7D78">
      <w:pPr>
        <w:ind w:firstLine="708"/>
        <w:jc w:val="center"/>
        <w:rPr>
          <w:rFonts w:ascii="Times New Roman" w:hAnsi="Times New Roman" w:cs="Times New Roman"/>
          <w:b/>
          <w:sz w:val="24"/>
          <w:szCs w:val="24"/>
        </w:rPr>
      </w:pPr>
      <w:r>
        <w:rPr>
          <w:rFonts w:ascii="Times New Roman" w:hAnsi="Times New Roman" w:cs="Times New Roman"/>
          <w:b/>
          <w:sz w:val="24"/>
          <w:szCs w:val="24"/>
        </w:rPr>
        <w:t>E</w:t>
      </w:r>
      <w:r w:rsidR="005A70F4" w:rsidRPr="00ED1EA0">
        <w:rPr>
          <w:rFonts w:ascii="Times New Roman" w:hAnsi="Times New Roman" w:cs="Times New Roman"/>
          <w:b/>
          <w:sz w:val="24"/>
          <w:szCs w:val="24"/>
        </w:rPr>
        <w:t xml:space="preserve">xposición a ruido recreacional en estudiantes </w:t>
      </w:r>
      <w:r w:rsidR="00B5706F">
        <w:rPr>
          <w:rFonts w:ascii="Times New Roman" w:hAnsi="Times New Roman" w:cs="Times New Roman"/>
          <w:b/>
          <w:sz w:val="24"/>
          <w:szCs w:val="24"/>
        </w:rPr>
        <w:t xml:space="preserve">universitarios </w:t>
      </w:r>
      <w:r w:rsidR="005A70F4" w:rsidRPr="00ED1EA0">
        <w:rPr>
          <w:rFonts w:ascii="Times New Roman" w:hAnsi="Times New Roman" w:cs="Times New Roman"/>
          <w:b/>
          <w:sz w:val="24"/>
          <w:szCs w:val="24"/>
        </w:rPr>
        <w:t>de primer</w:t>
      </w:r>
      <w:r w:rsidR="00B5706F">
        <w:rPr>
          <w:rFonts w:ascii="Times New Roman" w:hAnsi="Times New Roman" w:cs="Times New Roman"/>
          <w:b/>
          <w:sz w:val="24"/>
          <w:szCs w:val="24"/>
        </w:rPr>
        <w:t xml:space="preserve"> </w:t>
      </w:r>
      <w:r w:rsidR="005A70F4" w:rsidRPr="00ED1EA0">
        <w:rPr>
          <w:rFonts w:ascii="Times New Roman" w:hAnsi="Times New Roman" w:cs="Times New Roman"/>
          <w:b/>
          <w:sz w:val="24"/>
          <w:szCs w:val="24"/>
        </w:rPr>
        <w:t xml:space="preserve">semestre </w:t>
      </w:r>
    </w:p>
    <w:p w:rsidR="005A70F4" w:rsidRPr="00ED1EA0" w:rsidRDefault="005A70F4" w:rsidP="005A70F4">
      <w:pPr>
        <w:jc w:val="both"/>
        <w:rPr>
          <w:rFonts w:ascii="Times New Roman" w:hAnsi="Times New Roman" w:cs="Times New Roman"/>
          <w:b/>
          <w:sz w:val="24"/>
          <w:szCs w:val="24"/>
        </w:rPr>
      </w:pPr>
    </w:p>
    <w:p w:rsidR="005A70F4" w:rsidRPr="00ED1EA0" w:rsidRDefault="005A70F4" w:rsidP="005A70F4">
      <w:pPr>
        <w:jc w:val="both"/>
        <w:rPr>
          <w:rFonts w:ascii="Times New Roman" w:hAnsi="Times New Roman" w:cs="Times New Roman"/>
          <w:b/>
          <w:sz w:val="28"/>
          <w:szCs w:val="24"/>
        </w:rPr>
      </w:pPr>
      <w:r w:rsidRPr="00ED1EA0">
        <w:rPr>
          <w:rFonts w:ascii="Times New Roman" w:hAnsi="Times New Roman" w:cs="Times New Roman"/>
          <w:b/>
          <w:sz w:val="28"/>
          <w:szCs w:val="24"/>
        </w:rPr>
        <w:t>Resumen</w:t>
      </w:r>
    </w:p>
    <w:p w:rsidR="005A70F4" w:rsidRPr="00ED1EA0" w:rsidRDefault="005A70F4" w:rsidP="005A70F4">
      <w:pPr>
        <w:jc w:val="both"/>
        <w:rPr>
          <w:rFonts w:ascii="Times New Roman" w:hAnsi="Times New Roman" w:cs="Times New Roman"/>
          <w:b/>
          <w:sz w:val="24"/>
          <w:szCs w:val="24"/>
        </w:rPr>
      </w:pPr>
      <w:r w:rsidRPr="00ED1EA0">
        <w:rPr>
          <w:rFonts w:ascii="Times New Roman" w:hAnsi="Times New Roman" w:cs="Times New Roman"/>
          <w:b/>
          <w:sz w:val="24"/>
          <w:szCs w:val="24"/>
        </w:rPr>
        <w:t xml:space="preserve">Contexto: </w:t>
      </w:r>
      <w:r w:rsidRPr="00ED1EA0">
        <w:rPr>
          <w:rFonts w:ascii="Times New Roman" w:hAnsi="Times New Roman" w:cs="Times New Roman"/>
          <w:sz w:val="24"/>
          <w:szCs w:val="24"/>
        </w:rPr>
        <w:t>Se define como ruido recreacional a aquel que es resultado de actividades de entretenimiento, como reproductores de música, asistencia a conciertos, cines, karaokes, ju</w:t>
      </w:r>
      <w:r w:rsidR="00C9376E">
        <w:rPr>
          <w:rFonts w:ascii="Times New Roman" w:hAnsi="Times New Roman" w:cs="Times New Roman"/>
          <w:sz w:val="24"/>
          <w:szCs w:val="24"/>
        </w:rPr>
        <w:t>egos</w:t>
      </w:r>
      <w:r w:rsidRPr="00ED1EA0">
        <w:rPr>
          <w:rFonts w:ascii="Times New Roman" w:hAnsi="Times New Roman" w:cs="Times New Roman"/>
          <w:sz w:val="24"/>
          <w:szCs w:val="24"/>
        </w:rPr>
        <w:t xml:space="preserve"> ruidosos, etc</w:t>
      </w:r>
      <w:r w:rsidR="00A03482" w:rsidRPr="00ED1EA0">
        <w:rPr>
          <w:rFonts w:ascii="Times New Roman" w:hAnsi="Times New Roman" w:cs="Times New Roman"/>
          <w:sz w:val="24"/>
          <w:szCs w:val="24"/>
        </w:rPr>
        <w:t>. La exposición a una serie de sonidos algunos agradables y otros que carecen de armonía, sobrepasando los límites de volumen recomendados pueden originar una pérdida auditiva grave.</w:t>
      </w:r>
    </w:p>
    <w:p w:rsidR="005A70F4" w:rsidRPr="00ED1EA0" w:rsidRDefault="005A70F4" w:rsidP="005A70F4">
      <w:pPr>
        <w:jc w:val="both"/>
        <w:rPr>
          <w:rFonts w:ascii="Times New Roman" w:hAnsi="Times New Roman" w:cs="Times New Roman"/>
          <w:b/>
          <w:sz w:val="24"/>
          <w:szCs w:val="24"/>
        </w:rPr>
      </w:pPr>
      <w:r w:rsidRPr="00ED1EA0">
        <w:rPr>
          <w:rFonts w:ascii="Times New Roman" w:hAnsi="Times New Roman" w:cs="Times New Roman"/>
          <w:b/>
          <w:sz w:val="24"/>
          <w:szCs w:val="24"/>
        </w:rPr>
        <w:t>Objetivo:</w:t>
      </w:r>
      <w:r w:rsidR="00A03482" w:rsidRPr="00ED1EA0">
        <w:rPr>
          <w:rFonts w:ascii="Times New Roman" w:hAnsi="Times New Roman" w:cs="Times New Roman"/>
          <w:b/>
          <w:sz w:val="24"/>
          <w:szCs w:val="24"/>
        </w:rPr>
        <w:t xml:space="preserve"> </w:t>
      </w:r>
      <w:r w:rsidR="00A03482" w:rsidRPr="00ED1EA0">
        <w:rPr>
          <w:rFonts w:ascii="Times New Roman" w:hAnsi="Times New Roman" w:cs="Times New Roman"/>
          <w:sz w:val="24"/>
          <w:szCs w:val="24"/>
        </w:rPr>
        <w:t>Evaluar la exposición a ruido recreacional a través de la aplicación de una encuesta</w:t>
      </w:r>
      <w:r w:rsidR="00165FDE">
        <w:rPr>
          <w:rFonts w:ascii="Times New Roman" w:hAnsi="Times New Roman" w:cs="Times New Roman"/>
          <w:sz w:val="24"/>
          <w:szCs w:val="24"/>
        </w:rPr>
        <w:t>.</w:t>
      </w:r>
    </w:p>
    <w:p w:rsidR="005A70F4" w:rsidRPr="00ED1EA0" w:rsidRDefault="005A70F4" w:rsidP="005A70F4">
      <w:pPr>
        <w:jc w:val="both"/>
        <w:rPr>
          <w:rFonts w:ascii="Times New Roman" w:hAnsi="Times New Roman" w:cs="Times New Roman"/>
          <w:sz w:val="24"/>
          <w:szCs w:val="24"/>
        </w:rPr>
      </w:pPr>
      <w:r w:rsidRPr="00ED1EA0">
        <w:rPr>
          <w:rFonts w:ascii="Times New Roman" w:hAnsi="Times New Roman" w:cs="Times New Roman"/>
          <w:b/>
          <w:sz w:val="24"/>
          <w:szCs w:val="24"/>
        </w:rPr>
        <w:t>Sujetos y métodos:</w:t>
      </w:r>
      <w:r w:rsidR="00BC74F0" w:rsidRPr="00ED1EA0">
        <w:rPr>
          <w:rFonts w:ascii="Times New Roman" w:hAnsi="Times New Roman" w:cs="Times New Roman"/>
          <w:b/>
          <w:sz w:val="24"/>
          <w:szCs w:val="24"/>
        </w:rPr>
        <w:t xml:space="preserve"> </w:t>
      </w:r>
      <w:r w:rsidR="00BC74F0" w:rsidRPr="00ED1EA0">
        <w:rPr>
          <w:rFonts w:ascii="Times New Roman" w:hAnsi="Times New Roman" w:cs="Times New Roman"/>
          <w:sz w:val="24"/>
          <w:szCs w:val="24"/>
        </w:rPr>
        <w:t>215 estudiantes de los primeros semestres de la Facultad de Ciencias de la Discapacidad, Atención Prehospitalaria y Desastres</w:t>
      </w:r>
      <w:r w:rsidR="00FB0871">
        <w:rPr>
          <w:rFonts w:ascii="Times New Roman" w:hAnsi="Times New Roman" w:cs="Times New Roman"/>
          <w:sz w:val="24"/>
          <w:szCs w:val="24"/>
        </w:rPr>
        <w:t xml:space="preserve">; evaluados a través de la aplicación de </w:t>
      </w:r>
      <w:r w:rsidR="00FB0871" w:rsidRPr="00ED1EA0">
        <w:rPr>
          <w:rFonts w:ascii="Times New Roman" w:hAnsi="Times New Roman" w:cs="Times New Roman"/>
          <w:sz w:val="24"/>
          <w:szCs w:val="24"/>
        </w:rPr>
        <w:t>una encuesta diseña</w:t>
      </w:r>
      <w:r w:rsidR="00FB0871">
        <w:rPr>
          <w:rFonts w:ascii="Times New Roman" w:hAnsi="Times New Roman" w:cs="Times New Roman"/>
          <w:sz w:val="24"/>
          <w:szCs w:val="24"/>
        </w:rPr>
        <w:t>da</w:t>
      </w:r>
      <w:r w:rsidR="00FB0871" w:rsidRPr="00ED1EA0">
        <w:rPr>
          <w:rFonts w:ascii="Times New Roman" w:hAnsi="Times New Roman" w:cs="Times New Roman"/>
          <w:sz w:val="24"/>
          <w:szCs w:val="24"/>
        </w:rPr>
        <w:t xml:space="preserve"> para determinar las fuentes de ruido recreacional y el número de horas a la semana de exposición</w:t>
      </w:r>
      <w:r w:rsidR="00FB0871">
        <w:rPr>
          <w:rFonts w:ascii="Times New Roman" w:hAnsi="Times New Roman" w:cs="Times New Roman"/>
          <w:sz w:val="24"/>
          <w:szCs w:val="24"/>
        </w:rPr>
        <w:t xml:space="preserve">, </w:t>
      </w:r>
      <w:r w:rsidR="003B6244" w:rsidRPr="003B6244">
        <w:rPr>
          <w:rFonts w:ascii="Times New Roman" w:hAnsi="Times New Roman" w:cs="Times New Roman"/>
          <w:sz w:val="24"/>
          <w:szCs w:val="24"/>
        </w:rPr>
        <w:t>durante el período semestral 2018-2019</w:t>
      </w:r>
      <w:r w:rsidR="00BC74F0" w:rsidRPr="003B6244">
        <w:rPr>
          <w:rFonts w:ascii="Times New Roman" w:hAnsi="Times New Roman" w:cs="Times New Roman"/>
          <w:sz w:val="24"/>
          <w:szCs w:val="24"/>
        </w:rPr>
        <w:t>.</w:t>
      </w:r>
    </w:p>
    <w:p w:rsidR="005A70F4" w:rsidRPr="00ED1EA0" w:rsidRDefault="005A70F4" w:rsidP="005A70F4">
      <w:pPr>
        <w:jc w:val="both"/>
        <w:rPr>
          <w:rFonts w:ascii="Times New Roman" w:hAnsi="Times New Roman" w:cs="Times New Roman"/>
          <w:b/>
          <w:sz w:val="24"/>
          <w:szCs w:val="24"/>
        </w:rPr>
      </w:pPr>
      <w:r w:rsidRPr="00ED1EA0">
        <w:rPr>
          <w:rFonts w:ascii="Times New Roman" w:hAnsi="Times New Roman" w:cs="Times New Roman"/>
          <w:b/>
          <w:sz w:val="24"/>
          <w:szCs w:val="24"/>
        </w:rPr>
        <w:t>Resultados:</w:t>
      </w:r>
    </w:p>
    <w:p w:rsidR="005A70F4" w:rsidRPr="00ED1EA0" w:rsidRDefault="005A70F4" w:rsidP="005A70F4">
      <w:pPr>
        <w:jc w:val="both"/>
        <w:rPr>
          <w:rFonts w:ascii="Times New Roman" w:hAnsi="Times New Roman" w:cs="Times New Roman"/>
          <w:b/>
          <w:sz w:val="24"/>
          <w:szCs w:val="24"/>
        </w:rPr>
      </w:pPr>
      <w:r w:rsidRPr="00ED1EA0">
        <w:rPr>
          <w:rFonts w:ascii="Times New Roman" w:hAnsi="Times New Roman" w:cs="Times New Roman"/>
          <w:b/>
          <w:sz w:val="24"/>
          <w:szCs w:val="24"/>
        </w:rPr>
        <w:t>Conclusión:</w:t>
      </w:r>
    </w:p>
    <w:p w:rsidR="005A70F4" w:rsidRPr="00ED1EA0" w:rsidRDefault="005A70F4" w:rsidP="005A70F4">
      <w:pPr>
        <w:jc w:val="both"/>
        <w:rPr>
          <w:rFonts w:ascii="Times New Roman" w:hAnsi="Times New Roman" w:cs="Times New Roman"/>
          <w:sz w:val="24"/>
          <w:szCs w:val="24"/>
        </w:rPr>
      </w:pPr>
      <w:r w:rsidRPr="00ED1EA0">
        <w:rPr>
          <w:rFonts w:ascii="Times New Roman" w:hAnsi="Times New Roman" w:cs="Times New Roman"/>
          <w:b/>
          <w:sz w:val="24"/>
          <w:szCs w:val="24"/>
        </w:rPr>
        <w:t>Descriptores:</w:t>
      </w:r>
      <w:r w:rsidR="00BC74F0" w:rsidRPr="00ED1EA0">
        <w:rPr>
          <w:rFonts w:ascii="Times New Roman" w:hAnsi="Times New Roman" w:cs="Times New Roman"/>
          <w:b/>
          <w:sz w:val="24"/>
          <w:szCs w:val="24"/>
        </w:rPr>
        <w:t xml:space="preserve"> </w:t>
      </w:r>
      <w:r w:rsidR="00BC74F0" w:rsidRPr="00ED1EA0">
        <w:rPr>
          <w:rFonts w:ascii="Times New Roman" w:hAnsi="Times New Roman" w:cs="Times New Roman"/>
          <w:sz w:val="24"/>
          <w:szCs w:val="24"/>
        </w:rPr>
        <w:t xml:space="preserve">Ruido recreacional, </w:t>
      </w:r>
      <w:r w:rsidR="00FB0871">
        <w:rPr>
          <w:rFonts w:ascii="Times New Roman" w:hAnsi="Times New Roman" w:cs="Times New Roman"/>
          <w:sz w:val="24"/>
          <w:szCs w:val="24"/>
        </w:rPr>
        <w:t>estudiantes universitarios</w:t>
      </w:r>
      <w:r w:rsidR="00BC74F0" w:rsidRPr="00ED1EA0">
        <w:rPr>
          <w:rFonts w:ascii="Times New Roman" w:hAnsi="Times New Roman" w:cs="Times New Roman"/>
          <w:sz w:val="24"/>
          <w:szCs w:val="24"/>
        </w:rPr>
        <w:t xml:space="preserve">, </w:t>
      </w:r>
      <w:r w:rsidR="00FB0871">
        <w:rPr>
          <w:rFonts w:ascii="Times New Roman" w:hAnsi="Times New Roman" w:cs="Times New Roman"/>
          <w:sz w:val="24"/>
          <w:szCs w:val="24"/>
        </w:rPr>
        <w:t>encuesta</w:t>
      </w:r>
      <w:r w:rsidR="00BC74F0" w:rsidRPr="00ED1EA0">
        <w:rPr>
          <w:rFonts w:ascii="Times New Roman" w:hAnsi="Times New Roman" w:cs="Times New Roman"/>
          <w:sz w:val="24"/>
          <w:szCs w:val="24"/>
        </w:rPr>
        <w:t>.</w:t>
      </w:r>
    </w:p>
    <w:p w:rsidR="002E1D7D" w:rsidRDefault="002E1D7D" w:rsidP="005A70F4">
      <w:pPr>
        <w:jc w:val="both"/>
        <w:rPr>
          <w:rFonts w:ascii="Times New Roman" w:hAnsi="Times New Roman" w:cs="Times New Roman"/>
          <w:b/>
          <w:sz w:val="28"/>
          <w:szCs w:val="24"/>
        </w:rPr>
      </w:pPr>
      <w:r w:rsidRPr="00ED1EA0">
        <w:rPr>
          <w:rFonts w:ascii="Times New Roman" w:hAnsi="Times New Roman" w:cs="Times New Roman"/>
          <w:b/>
          <w:sz w:val="28"/>
          <w:szCs w:val="24"/>
        </w:rPr>
        <w:t>Intr</w:t>
      </w:r>
      <w:r w:rsidR="00ED1EA0" w:rsidRPr="00ED1EA0">
        <w:rPr>
          <w:rFonts w:ascii="Times New Roman" w:hAnsi="Times New Roman" w:cs="Times New Roman"/>
          <w:b/>
          <w:sz w:val="28"/>
          <w:szCs w:val="24"/>
        </w:rPr>
        <w:t xml:space="preserve">oducción </w:t>
      </w:r>
    </w:p>
    <w:p w:rsidR="00D370B6" w:rsidRPr="00D370B6" w:rsidRDefault="00D370B6" w:rsidP="00D370B6">
      <w:pPr>
        <w:jc w:val="both"/>
        <w:rPr>
          <w:rFonts w:ascii="Times New Roman" w:hAnsi="Times New Roman" w:cs="Times New Roman"/>
          <w:sz w:val="24"/>
          <w:szCs w:val="24"/>
        </w:rPr>
      </w:pPr>
      <w:r w:rsidRPr="00D370B6">
        <w:rPr>
          <w:rFonts w:ascii="Times New Roman" w:hAnsi="Times New Roman" w:cs="Times New Roman"/>
          <w:sz w:val="24"/>
          <w:szCs w:val="24"/>
        </w:rPr>
        <w:t xml:space="preserve">El </w:t>
      </w:r>
      <w:r w:rsidR="00735348">
        <w:rPr>
          <w:rFonts w:ascii="Times New Roman" w:hAnsi="Times New Roman" w:cs="Times New Roman"/>
          <w:sz w:val="24"/>
          <w:szCs w:val="24"/>
        </w:rPr>
        <w:t>sistema auditivo</w:t>
      </w:r>
      <w:r w:rsidRPr="00D370B6">
        <w:rPr>
          <w:rFonts w:ascii="Times New Roman" w:hAnsi="Times New Roman" w:cs="Times New Roman"/>
          <w:sz w:val="24"/>
          <w:szCs w:val="24"/>
        </w:rPr>
        <w:t xml:space="preserve"> </w:t>
      </w:r>
      <w:r>
        <w:rPr>
          <w:rFonts w:ascii="Times New Roman" w:hAnsi="Times New Roman" w:cs="Times New Roman"/>
          <w:sz w:val="24"/>
          <w:szCs w:val="24"/>
        </w:rPr>
        <w:t xml:space="preserve">es el encargado de </w:t>
      </w:r>
      <w:r w:rsidRPr="00D370B6">
        <w:rPr>
          <w:rFonts w:ascii="Times New Roman" w:hAnsi="Times New Roman" w:cs="Times New Roman"/>
          <w:sz w:val="24"/>
          <w:szCs w:val="24"/>
        </w:rPr>
        <w:t xml:space="preserve">recibir </w:t>
      </w:r>
      <w:r>
        <w:rPr>
          <w:rFonts w:ascii="Times New Roman" w:hAnsi="Times New Roman" w:cs="Times New Roman"/>
          <w:sz w:val="24"/>
          <w:szCs w:val="24"/>
        </w:rPr>
        <w:t xml:space="preserve">estímulos </w:t>
      </w:r>
      <w:r w:rsidR="00424508">
        <w:rPr>
          <w:rFonts w:ascii="Times New Roman" w:hAnsi="Times New Roman" w:cs="Times New Roman"/>
          <w:sz w:val="24"/>
          <w:szCs w:val="24"/>
        </w:rPr>
        <w:t xml:space="preserve">acústicos </w:t>
      </w:r>
      <w:r w:rsidRPr="00D370B6">
        <w:rPr>
          <w:rFonts w:ascii="Times New Roman" w:hAnsi="Times New Roman" w:cs="Times New Roman"/>
          <w:sz w:val="24"/>
          <w:szCs w:val="24"/>
        </w:rPr>
        <w:t>del entorno, permit</w:t>
      </w:r>
      <w:r w:rsidR="00F83E84">
        <w:rPr>
          <w:rFonts w:ascii="Times New Roman" w:hAnsi="Times New Roman" w:cs="Times New Roman"/>
          <w:sz w:val="24"/>
          <w:szCs w:val="24"/>
        </w:rPr>
        <w:t>iendo</w:t>
      </w:r>
      <w:r w:rsidRPr="00D370B6">
        <w:rPr>
          <w:rFonts w:ascii="Times New Roman" w:hAnsi="Times New Roman" w:cs="Times New Roman"/>
          <w:sz w:val="24"/>
          <w:szCs w:val="24"/>
        </w:rPr>
        <w:t xml:space="preserve"> </w:t>
      </w:r>
      <w:r w:rsidR="00F83E84">
        <w:rPr>
          <w:rFonts w:ascii="Times New Roman" w:hAnsi="Times New Roman" w:cs="Times New Roman"/>
          <w:sz w:val="24"/>
          <w:szCs w:val="24"/>
        </w:rPr>
        <w:t>la adquisición</w:t>
      </w:r>
      <w:r w:rsidR="00424508">
        <w:rPr>
          <w:rFonts w:ascii="Times New Roman" w:hAnsi="Times New Roman" w:cs="Times New Roman"/>
          <w:sz w:val="24"/>
          <w:szCs w:val="24"/>
        </w:rPr>
        <w:t xml:space="preserve"> del lenguaje,</w:t>
      </w:r>
      <w:r w:rsidR="00F83E84">
        <w:rPr>
          <w:rFonts w:ascii="Times New Roman" w:hAnsi="Times New Roman" w:cs="Times New Roman"/>
          <w:sz w:val="24"/>
          <w:szCs w:val="24"/>
        </w:rPr>
        <w:t xml:space="preserve"> además</w:t>
      </w:r>
      <w:r w:rsidR="00424508">
        <w:rPr>
          <w:rFonts w:ascii="Times New Roman" w:hAnsi="Times New Roman" w:cs="Times New Roman"/>
          <w:sz w:val="24"/>
          <w:szCs w:val="24"/>
        </w:rPr>
        <w:t xml:space="preserve"> participa </w:t>
      </w:r>
      <w:r w:rsidR="00F83E84">
        <w:rPr>
          <w:rFonts w:ascii="Times New Roman" w:hAnsi="Times New Roman" w:cs="Times New Roman"/>
          <w:sz w:val="24"/>
          <w:szCs w:val="24"/>
        </w:rPr>
        <w:t>en el desarrollo cognitivo</w:t>
      </w:r>
      <w:r w:rsidRPr="00D370B6">
        <w:rPr>
          <w:rFonts w:ascii="Times New Roman" w:hAnsi="Times New Roman" w:cs="Times New Roman"/>
          <w:sz w:val="24"/>
          <w:szCs w:val="24"/>
        </w:rPr>
        <w:t xml:space="preserve">, </w:t>
      </w:r>
      <w:r w:rsidR="00424508">
        <w:rPr>
          <w:rFonts w:ascii="Times New Roman" w:hAnsi="Times New Roman" w:cs="Times New Roman"/>
          <w:sz w:val="24"/>
          <w:szCs w:val="24"/>
        </w:rPr>
        <w:t>aprendizaje, actividades sociales y adaptativas.</w:t>
      </w:r>
    </w:p>
    <w:p w:rsidR="002E6094" w:rsidRPr="00530514" w:rsidRDefault="00424508" w:rsidP="00D370B6">
      <w:pPr>
        <w:jc w:val="both"/>
        <w:rPr>
          <w:rFonts w:ascii="Times New Roman" w:hAnsi="Times New Roman" w:cs="Times New Roman"/>
          <w:color w:val="000000"/>
          <w:sz w:val="28"/>
          <w:szCs w:val="24"/>
          <w:shd w:val="clear" w:color="auto" w:fill="FFFFFF"/>
        </w:rPr>
      </w:pPr>
      <w:r w:rsidRPr="002E6094">
        <w:rPr>
          <w:rFonts w:ascii="Times New Roman" w:hAnsi="Times New Roman" w:cs="Times New Roman"/>
          <w:sz w:val="24"/>
        </w:rPr>
        <w:t>La Organización Mundial de la Salud (OMS) “dice que alguien sufre pérdida de audición cuando no es capaz de oír tan bien como una persona cuyo sentido del oído es normal, es decir, cuyo umbral de audición en ambos oídos es igual o superior a 25 dB.</w:t>
      </w:r>
      <w:r w:rsidR="00530514">
        <w:rPr>
          <w:rFonts w:ascii="Times New Roman" w:hAnsi="Times New Roman" w:cs="Times New Roman"/>
          <w:sz w:val="24"/>
        </w:rPr>
        <w:t xml:space="preserve"> </w:t>
      </w:r>
      <w:r w:rsidR="002E6094" w:rsidRPr="002E6094">
        <w:rPr>
          <w:rFonts w:ascii="Times New Roman" w:hAnsi="Times New Roman" w:cs="Times New Roman"/>
          <w:sz w:val="24"/>
        </w:rPr>
        <w:t>La pérdida de audición puede ser leve, moderada, grave o profunda. Afecta a uno o ambos oídos y entraña dificultades para oír una conversación o sonidos fuertes”</w:t>
      </w:r>
      <w:r w:rsidR="002E6094">
        <w:rPr>
          <w:rFonts w:ascii="Times New Roman" w:hAnsi="Times New Roman" w:cs="Times New Roman"/>
          <w:sz w:val="24"/>
        </w:rPr>
        <w:t xml:space="preserve">. </w:t>
      </w:r>
      <w:r w:rsidR="002E6094" w:rsidRPr="002E6094">
        <w:rPr>
          <w:rFonts w:ascii="Times New Roman" w:hAnsi="Times New Roman" w:cs="Times New Roman"/>
          <w:sz w:val="24"/>
        </w:rPr>
        <w:t>(</w:t>
      </w:r>
      <w:r w:rsidR="002E6094" w:rsidRPr="002E6094">
        <w:rPr>
          <w:rFonts w:ascii="Times New Roman" w:hAnsi="Times New Roman" w:cs="Times New Roman"/>
          <w:sz w:val="24"/>
          <w:highlight w:val="yellow"/>
        </w:rPr>
        <w:t>1. OMS)</w:t>
      </w:r>
    </w:p>
    <w:p w:rsidR="002E6094" w:rsidRDefault="00DB7E2A" w:rsidP="00D370B6">
      <w:pPr>
        <w:jc w:val="both"/>
        <w:rPr>
          <w:rFonts w:ascii="Times New Roman" w:hAnsi="Times New Roman" w:cs="Times New Roman"/>
          <w:sz w:val="24"/>
          <w:highlight w:val="yellow"/>
        </w:rPr>
      </w:pPr>
      <w:r>
        <w:rPr>
          <w:rFonts w:ascii="Times New Roman" w:hAnsi="Times New Roman" w:cs="Times New Roman"/>
          <w:sz w:val="24"/>
        </w:rPr>
        <w:t>E</w:t>
      </w:r>
      <w:r w:rsidR="002E6094" w:rsidRPr="002E6094">
        <w:rPr>
          <w:rFonts w:ascii="Times New Roman" w:hAnsi="Times New Roman" w:cs="Times New Roman"/>
          <w:sz w:val="24"/>
        </w:rPr>
        <w:t xml:space="preserve">l uso indiscriminado e irresponsable de reproductores de música, </w:t>
      </w:r>
      <w:r>
        <w:rPr>
          <w:rFonts w:ascii="Times New Roman" w:hAnsi="Times New Roman" w:cs="Times New Roman"/>
          <w:sz w:val="24"/>
        </w:rPr>
        <w:t xml:space="preserve">la asistencia a </w:t>
      </w:r>
      <w:r w:rsidR="002E6094" w:rsidRPr="002E6094">
        <w:rPr>
          <w:rFonts w:ascii="Times New Roman" w:hAnsi="Times New Roman" w:cs="Times New Roman"/>
          <w:sz w:val="24"/>
        </w:rPr>
        <w:t xml:space="preserve">eventos masivos de diversión como discotecas, karaokes, tocar instrumentos musicales, etc., </w:t>
      </w:r>
      <w:r>
        <w:rPr>
          <w:rFonts w:ascii="Times New Roman" w:hAnsi="Times New Roman" w:cs="Times New Roman"/>
          <w:sz w:val="24"/>
        </w:rPr>
        <w:t xml:space="preserve">pueden ocasionar una pérdida auditiva, dicha alteración </w:t>
      </w:r>
      <w:r w:rsidR="002E6094" w:rsidRPr="002E6094">
        <w:rPr>
          <w:rFonts w:ascii="Times New Roman" w:hAnsi="Times New Roman" w:cs="Times New Roman"/>
          <w:sz w:val="24"/>
        </w:rPr>
        <w:t xml:space="preserve">va en aumento y </w:t>
      </w:r>
      <w:r>
        <w:rPr>
          <w:rFonts w:ascii="Times New Roman" w:hAnsi="Times New Roman" w:cs="Times New Roman"/>
          <w:sz w:val="24"/>
        </w:rPr>
        <w:t>los</w:t>
      </w:r>
      <w:r w:rsidR="002E6094" w:rsidRPr="002E6094">
        <w:rPr>
          <w:rFonts w:ascii="Times New Roman" w:hAnsi="Times New Roman" w:cs="Times New Roman"/>
          <w:sz w:val="24"/>
        </w:rPr>
        <w:t xml:space="preserve"> </w:t>
      </w:r>
      <w:r>
        <w:rPr>
          <w:rFonts w:ascii="Times New Roman" w:hAnsi="Times New Roman" w:cs="Times New Roman"/>
          <w:sz w:val="24"/>
        </w:rPr>
        <w:t>principalmente afectados</w:t>
      </w:r>
      <w:r w:rsidR="002E6094" w:rsidRPr="002E6094">
        <w:rPr>
          <w:rFonts w:ascii="Times New Roman" w:hAnsi="Times New Roman" w:cs="Times New Roman"/>
          <w:sz w:val="24"/>
        </w:rPr>
        <w:t xml:space="preserve"> son los jóvenes, volviénd</w:t>
      </w:r>
      <w:r>
        <w:rPr>
          <w:rFonts w:ascii="Times New Roman" w:hAnsi="Times New Roman" w:cs="Times New Roman"/>
          <w:sz w:val="24"/>
        </w:rPr>
        <w:t>ose</w:t>
      </w:r>
      <w:r w:rsidR="002E6094" w:rsidRPr="002E6094">
        <w:rPr>
          <w:rFonts w:ascii="Times New Roman" w:hAnsi="Times New Roman" w:cs="Times New Roman"/>
          <w:sz w:val="24"/>
        </w:rPr>
        <w:t xml:space="preserve"> un grave problema de salud pública.</w:t>
      </w:r>
      <w:r w:rsidR="002E6094">
        <w:rPr>
          <w:rFonts w:ascii="Times New Roman" w:hAnsi="Times New Roman" w:cs="Times New Roman"/>
          <w:sz w:val="24"/>
        </w:rPr>
        <w:t xml:space="preserve"> </w:t>
      </w:r>
      <w:r w:rsidR="002E6094" w:rsidRPr="00530514">
        <w:rPr>
          <w:rFonts w:ascii="Times New Roman" w:hAnsi="Times New Roman" w:cs="Times New Roman"/>
          <w:sz w:val="24"/>
          <w:highlight w:val="yellow"/>
        </w:rPr>
        <w:t>(</w:t>
      </w:r>
      <w:r w:rsidR="00530514" w:rsidRPr="00530514">
        <w:rPr>
          <w:rFonts w:ascii="Times New Roman" w:hAnsi="Times New Roman" w:cs="Times New Roman"/>
          <w:highlight w:val="yellow"/>
        </w:rPr>
        <w:t>González E</w:t>
      </w:r>
      <w:r w:rsidR="002E6094" w:rsidRPr="00530514">
        <w:rPr>
          <w:rFonts w:ascii="Times New Roman" w:hAnsi="Times New Roman" w:cs="Times New Roman"/>
          <w:sz w:val="24"/>
          <w:highlight w:val="yellow"/>
        </w:rPr>
        <w:t>)</w:t>
      </w:r>
    </w:p>
    <w:p w:rsidR="001D70CE" w:rsidRDefault="001D70CE" w:rsidP="001D70CE">
      <w:pPr>
        <w:jc w:val="both"/>
        <w:rPr>
          <w:rFonts w:ascii="Times New Roman" w:hAnsi="Times New Roman" w:cs="Times New Roman"/>
          <w:sz w:val="24"/>
        </w:rPr>
      </w:pPr>
      <w:r>
        <w:rPr>
          <w:rFonts w:ascii="Times New Roman" w:hAnsi="Times New Roman" w:cs="Times New Roman"/>
          <w:sz w:val="24"/>
        </w:rPr>
        <w:t xml:space="preserve">Según estadísticas de la OMS, </w:t>
      </w:r>
      <w:r w:rsidRPr="001D70CE">
        <w:rPr>
          <w:rFonts w:ascii="Times New Roman" w:hAnsi="Times New Roman" w:cs="Times New Roman"/>
          <w:sz w:val="24"/>
        </w:rPr>
        <w:t>1100 millones de jóvenes (entre 12 y 35 años) están en</w:t>
      </w:r>
      <w:r>
        <w:rPr>
          <w:rFonts w:ascii="Times New Roman" w:hAnsi="Times New Roman" w:cs="Times New Roman"/>
          <w:sz w:val="24"/>
        </w:rPr>
        <w:t xml:space="preserve"> </w:t>
      </w:r>
      <w:r w:rsidRPr="001D70CE">
        <w:rPr>
          <w:rFonts w:ascii="Times New Roman" w:hAnsi="Times New Roman" w:cs="Times New Roman"/>
          <w:sz w:val="24"/>
        </w:rPr>
        <w:t>riesgo de padecer pérdida de audición por su exposición al</w:t>
      </w:r>
      <w:r>
        <w:rPr>
          <w:rFonts w:ascii="Times New Roman" w:hAnsi="Times New Roman" w:cs="Times New Roman"/>
          <w:sz w:val="24"/>
        </w:rPr>
        <w:t xml:space="preserve"> </w:t>
      </w:r>
      <w:r w:rsidRPr="001D70CE">
        <w:rPr>
          <w:rFonts w:ascii="Times New Roman" w:hAnsi="Times New Roman" w:cs="Times New Roman"/>
          <w:sz w:val="24"/>
        </w:rPr>
        <w:t>ruido en contextos recreativos.</w:t>
      </w:r>
    </w:p>
    <w:p w:rsidR="00A96D58" w:rsidRDefault="00A96D58" w:rsidP="001D70CE">
      <w:pPr>
        <w:jc w:val="both"/>
        <w:rPr>
          <w:rFonts w:ascii="Times New Roman" w:hAnsi="Times New Roman" w:cs="Times New Roman"/>
          <w:sz w:val="24"/>
        </w:rPr>
      </w:pPr>
    </w:p>
    <w:p w:rsidR="00A96D58" w:rsidRPr="001D70CE" w:rsidRDefault="00095892" w:rsidP="001D70CE">
      <w:pPr>
        <w:jc w:val="both"/>
        <w:rPr>
          <w:rFonts w:ascii="Times New Roman" w:hAnsi="Times New Roman" w:cs="Times New Roman"/>
          <w:sz w:val="24"/>
        </w:rPr>
      </w:pPr>
      <w:r>
        <w:rPr>
          <w:noProof/>
        </w:rPr>
        <w:lastRenderedPageBreak/>
        <w:drawing>
          <wp:inline distT="0" distB="0" distL="0" distR="0">
            <wp:extent cx="3666490" cy="2242820"/>
            <wp:effectExtent l="0" t="0" r="0" b="5080"/>
            <wp:docPr id="1" name="Imagen 1" descr="http://pepsic.bvsalud.org/img/revistas/rip/v42n2/2a08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psic.bvsalud.org/img/revistas/rip/v42n2/2a08t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6490" cy="2242820"/>
                    </a:xfrm>
                    <a:prstGeom prst="rect">
                      <a:avLst/>
                    </a:prstGeom>
                    <a:noFill/>
                    <a:ln>
                      <a:noFill/>
                    </a:ln>
                  </pic:spPr>
                </pic:pic>
              </a:graphicData>
            </a:graphic>
          </wp:inline>
        </w:drawing>
      </w:r>
    </w:p>
    <w:p w:rsidR="00530514" w:rsidRDefault="00095892" w:rsidP="00D370B6">
      <w:pPr>
        <w:jc w:val="both"/>
        <w:rPr>
          <w:rFonts w:ascii="Times New Roman" w:hAnsi="Times New Roman" w:cs="Times New Roman"/>
          <w:color w:val="000000"/>
          <w:sz w:val="32"/>
          <w:szCs w:val="24"/>
          <w:shd w:val="clear" w:color="auto" w:fill="FFFFFF"/>
        </w:rPr>
      </w:pPr>
      <w:hyperlink r:id="rId7" w:history="1">
        <w:r w:rsidRPr="00B33436">
          <w:rPr>
            <w:rStyle w:val="Hipervnculo"/>
            <w:rFonts w:ascii="Times New Roman" w:hAnsi="Times New Roman" w:cs="Times New Roman"/>
            <w:sz w:val="32"/>
            <w:szCs w:val="24"/>
            <w:shd w:val="clear" w:color="auto" w:fill="FFFFFF"/>
          </w:rPr>
          <w:t>http://pepsic.bvsalud.org/scielo.php?script=sci_arttext&amp;pid=S0034-96902008000200008</w:t>
        </w:r>
      </w:hyperlink>
    </w:p>
    <w:p w:rsidR="008A6F9E" w:rsidRPr="008A6F9E" w:rsidRDefault="008A6F9E" w:rsidP="008A6F9E">
      <w:pPr>
        <w:shd w:val="clear" w:color="auto" w:fill="FFFFFF"/>
        <w:spacing w:before="100" w:beforeAutospacing="1" w:after="100" w:afterAutospacing="1" w:line="240" w:lineRule="auto"/>
        <w:rPr>
          <w:rFonts w:ascii="Helvetica" w:eastAsia="Times New Roman" w:hAnsi="Helvetica" w:cs="Times New Roman"/>
          <w:color w:val="000000"/>
          <w:sz w:val="18"/>
          <w:szCs w:val="18"/>
          <w:lang w:eastAsia="es-EC"/>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86"/>
        <w:gridCol w:w="2501"/>
        <w:gridCol w:w="1701"/>
        <w:gridCol w:w="1086"/>
      </w:tblGrid>
      <w:tr w:rsidR="008A6F9E" w:rsidRPr="008A6F9E" w:rsidTr="008A6F9E">
        <w:trPr>
          <w:tblCellSpacing w:w="15" w:type="dxa"/>
        </w:trPr>
        <w:tc>
          <w:tcPr>
            <w:tcW w:w="0" w:type="auto"/>
            <w:hideMark/>
          </w:tcPr>
          <w:p w:rsidR="008A6F9E" w:rsidRPr="008A6F9E" w:rsidRDefault="008A6F9E" w:rsidP="008A6F9E">
            <w:pPr>
              <w:spacing w:before="100" w:beforeAutospacing="1" w:after="100" w:afterAutospacing="1" w:line="240" w:lineRule="auto"/>
              <w:jc w:val="center"/>
              <w:rPr>
                <w:rFonts w:ascii="Helvetica" w:eastAsia="Times New Roman" w:hAnsi="Helvetica" w:cs="Times New Roman"/>
                <w:sz w:val="18"/>
                <w:szCs w:val="18"/>
                <w:lang w:eastAsia="es-EC"/>
              </w:rPr>
            </w:pPr>
            <w:proofErr w:type="spellStart"/>
            <w:r w:rsidRPr="008A6F9E">
              <w:rPr>
                <w:rFonts w:ascii="Helvetica" w:eastAsia="Times New Roman" w:hAnsi="Helvetica" w:cs="Times New Roman"/>
                <w:b/>
                <w:bCs/>
                <w:sz w:val="18"/>
                <w:szCs w:val="18"/>
                <w:lang w:eastAsia="es-EC"/>
              </w:rPr>
              <w:t>Environment</w:t>
            </w:r>
            <w:proofErr w:type="spellEnd"/>
          </w:p>
        </w:tc>
        <w:tc>
          <w:tcPr>
            <w:tcW w:w="0" w:type="auto"/>
            <w:hideMark/>
          </w:tcPr>
          <w:p w:rsidR="008A6F9E" w:rsidRPr="008A6F9E" w:rsidRDefault="008A6F9E" w:rsidP="008A6F9E">
            <w:pPr>
              <w:spacing w:before="100" w:beforeAutospacing="1" w:after="100" w:afterAutospacing="1" w:line="240" w:lineRule="auto"/>
              <w:jc w:val="center"/>
              <w:rPr>
                <w:rFonts w:ascii="Helvetica" w:eastAsia="Times New Roman" w:hAnsi="Helvetica" w:cs="Times New Roman"/>
                <w:sz w:val="18"/>
                <w:szCs w:val="18"/>
                <w:lang w:eastAsia="es-EC"/>
              </w:rPr>
            </w:pPr>
            <w:proofErr w:type="spellStart"/>
            <w:r w:rsidRPr="008A6F9E">
              <w:rPr>
                <w:rFonts w:ascii="Helvetica" w:eastAsia="Times New Roman" w:hAnsi="Helvetica" w:cs="Times New Roman"/>
                <w:b/>
                <w:bCs/>
                <w:sz w:val="18"/>
                <w:szCs w:val="18"/>
                <w:lang w:eastAsia="es-EC"/>
              </w:rPr>
              <w:t>Critical</w:t>
            </w:r>
            <w:proofErr w:type="spellEnd"/>
            <w:r w:rsidRPr="008A6F9E">
              <w:rPr>
                <w:rFonts w:ascii="Helvetica" w:eastAsia="Times New Roman" w:hAnsi="Helvetica" w:cs="Times New Roman"/>
                <w:b/>
                <w:bCs/>
                <w:sz w:val="18"/>
                <w:szCs w:val="18"/>
                <w:lang w:eastAsia="es-EC"/>
              </w:rPr>
              <w:t xml:space="preserve"> </w:t>
            </w:r>
            <w:proofErr w:type="spellStart"/>
            <w:r w:rsidRPr="008A6F9E">
              <w:rPr>
                <w:rFonts w:ascii="Helvetica" w:eastAsia="Times New Roman" w:hAnsi="Helvetica" w:cs="Times New Roman"/>
                <w:b/>
                <w:bCs/>
                <w:sz w:val="18"/>
                <w:szCs w:val="18"/>
                <w:lang w:eastAsia="es-EC"/>
              </w:rPr>
              <w:t>health</w:t>
            </w:r>
            <w:proofErr w:type="spellEnd"/>
            <w:r w:rsidRPr="008A6F9E">
              <w:rPr>
                <w:rFonts w:ascii="Helvetica" w:eastAsia="Times New Roman" w:hAnsi="Helvetica" w:cs="Times New Roman"/>
                <w:b/>
                <w:bCs/>
                <w:sz w:val="18"/>
                <w:szCs w:val="18"/>
                <w:lang w:eastAsia="es-EC"/>
              </w:rPr>
              <w:t xml:space="preserve"> </w:t>
            </w:r>
            <w:proofErr w:type="spellStart"/>
            <w:r w:rsidRPr="008A6F9E">
              <w:rPr>
                <w:rFonts w:ascii="Helvetica" w:eastAsia="Times New Roman" w:hAnsi="Helvetica" w:cs="Times New Roman"/>
                <w:b/>
                <w:bCs/>
                <w:sz w:val="18"/>
                <w:szCs w:val="18"/>
                <w:lang w:eastAsia="es-EC"/>
              </w:rPr>
              <w:t>effect</w:t>
            </w:r>
            <w:proofErr w:type="spellEnd"/>
          </w:p>
        </w:tc>
        <w:tc>
          <w:tcPr>
            <w:tcW w:w="0" w:type="auto"/>
            <w:hideMark/>
          </w:tcPr>
          <w:p w:rsidR="008A6F9E" w:rsidRPr="008A6F9E" w:rsidRDefault="008A6F9E" w:rsidP="008A6F9E">
            <w:pPr>
              <w:spacing w:before="100" w:beforeAutospacing="1" w:after="100" w:afterAutospacing="1" w:line="240" w:lineRule="auto"/>
              <w:jc w:val="center"/>
              <w:rPr>
                <w:rFonts w:ascii="Helvetica" w:eastAsia="Times New Roman" w:hAnsi="Helvetica" w:cs="Times New Roman"/>
                <w:sz w:val="18"/>
                <w:szCs w:val="18"/>
                <w:lang w:eastAsia="es-EC"/>
              </w:rPr>
            </w:pPr>
            <w:proofErr w:type="spellStart"/>
            <w:r w:rsidRPr="008A6F9E">
              <w:rPr>
                <w:rFonts w:ascii="Helvetica" w:eastAsia="Times New Roman" w:hAnsi="Helvetica" w:cs="Times New Roman"/>
                <w:b/>
                <w:bCs/>
                <w:sz w:val="18"/>
                <w:szCs w:val="18"/>
                <w:lang w:eastAsia="es-EC"/>
              </w:rPr>
              <w:t>Sound</w:t>
            </w:r>
            <w:proofErr w:type="spellEnd"/>
            <w:r w:rsidRPr="008A6F9E">
              <w:rPr>
                <w:rFonts w:ascii="Helvetica" w:eastAsia="Times New Roman" w:hAnsi="Helvetica" w:cs="Times New Roman"/>
                <w:b/>
                <w:bCs/>
                <w:sz w:val="18"/>
                <w:szCs w:val="18"/>
                <w:lang w:eastAsia="es-EC"/>
              </w:rPr>
              <w:t xml:space="preserve"> </w:t>
            </w:r>
            <w:proofErr w:type="spellStart"/>
            <w:r w:rsidRPr="008A6F9E">
              <w:rPr>
                <w:rFonts w:ascii="Helvetica" w:eastAsia="Times New Roman" w:hAnsi="Helvetica" w:cs="Times New Roman"/>
                <w:b/>
                <w:bCs/>
                <w:sz w:val="18"/>
                <w:szCs w:val="18"/>
                <w:lang w:eastAsia="es-EC"/>
              </w:rPr>
              <w:t>level</w:t>
            </w:r>
            <w:proofErr w:type="spellEnd"/>
            <w:r w:rsidRPr="008A6F9E">
              <w:rPr>
                <w:rFonts w:ascii="Helvetica" w:eastAsia="Times New Roman" w:hAnsi="Helvetica" w:cs="Times New Roman"/>
                <w:b/>
                <w:bCs/>
                <w:sz w:val="18"/>
                <w:szCs w:val="18"/>
                <w:lang w:eastAsia="es-EC"/>
              </w:rPr>
              <w:t xml:space="preserve"> dB(A)*</w:t>
            </w:r>
          </w:p>
        </w:tc>
        <w:tc>
          <w:tcPr>
            <w:tcW w:w="0" w:type="auto"/>
            <w:hideMark/>
          </w:tcPr>
          <w:p w:rsidR="008A6F9E" w:rsidRPr="008A6F9E" w:rsidRDefault="008A6F9E" w:rsidP="008A6F9E">
            <w:pPr>
              <w:spacing w:before="100" w:beforeAutospacing="1" w:after="100" w:afterAutospacing="1" w:line="240" w:lineRule="auto"/>
              <w:jc w:val="center"/>
              <w:rPr>
                <w:rFonts w:ascii="Helvetica" w:eastAsia="Times New Roman" w:hAnsi="Helvetica" w:cs="Times New Roman"/>
                <w:sz w:val="18"/>
                <w:szCs w:val="18"/>
                <w:lang w:eastAsia="es-EC"/>
              </w:rPr>
            </w:pPr>
            <w:r w:rsidRPr="008A6F9E">
              <w:rPr>
                <w:rFonts w:ascii="Helvetica" w:eastAsia="Times New Roman" w:hAnsi="Helvetica" w:cs="Times New Roman"/>
                <w:b/>
                <w:bCs/>
                <w:sz w:val="18"/>
                <w:szCs w:val="18"/>
                <w:lang w:eastAsia="es-EC"/>
              </w:rPr>
              <w:t xml:space="preserve">Time </w:t>
            </w:r>
            <w:proofErr w:type="spellStart"/>
            <w:r w:rsidRPr="008A6F9E">
              <w:rPr>
                <w:rFonts w:ascii="Helvetica" w:eastAsia="Times New Roman" w:hAnsi="Helvetica" w:cs="Times New Roman"/>
                <w:b/>
                <w:bCs/>
                <w:sz w:val="18"/>
                <w:szCs w:val="18"/>
                <w:lang w:eastAsia="es-EC"/>
              </w:rPr>
              <w:t>hours</w:t>
            </w:r>
            <w:proofErr w:type="spellEnd"/>
          </w:p>
        </w:tc>
      </w:tr>
      <w:tr w:rsidR="008A6F9E" w:rsidRPr="008A6F9E" w:rsidTr="008A6F9E">
        <w:trPr>
          <w:tblCellSpacing w:w="15" w:type="dxa"/>
        </w:trPr>
        <w:tc>
          <w:tcPr>
            <w:tcW w:w="0" w:type="auto"/>
            <w:hideMark/>
          </w:tcPr>
          <w:p w:rsidR="008A6F9E" w:rsidRPr="008A6F9E" w:rsidRDefault="008A6F9E" w:rsidP="008A6F9E">
            <w:pPr>
              <w:spacing w:before="100" w:beforeAutospacing="1" w:after="100" w:afterAutospacing="1" w:line="240" w:lineRule="auto"/>
              <w:jc w:val="center"/>
              <w:rPr>
                <w:rFonts w:ascii="Helvetica" w:eastAsia="Times New Roman" w:hAnsi="Helvetica" w:cs="Times New Roman"/>
                <w:sz w:val="18"/>
                <w:szCs w:val="18"/>
                <w:lang w:eastAsia="es-EC"/>
              </w:rPr>
            </w:pPr>
            <w:proofErr w:type="spellStart"/>
            <w:r w:rsidRPr="008A6F9E">
              <w:rPr>
                <w:rFonts w:ascii="Helvetica" w:eastAsia="Times New Roman" w:hAnsi="Helvetica" w:cs="Times New Roman"/>
                <w:sz w:val="18"/>
                <w:szCs w:val="18"/>
                <w:lang w:eastAsia="es-EC"/>
              </w:rPr>
              <w:t>Outdoor</w:t>
            </w:r>
            <w:proofErr w:type="spellEnd"/>
            <w:r w:rsidRPr="008A6F9E">
              <w:rPr>
                <w:rFonts w:ascii="Helvetica" w:eastAsia="Times New Roman" w:hAnsi="Helvetica" w:cs="Times New Roman"/>
                <w:sz w:val="18"/>
                <w:szCs w:val="18"/>
                <w:lang w:eastAsia="es-EC"/>
              </w:rPr>
              <w:t xml:space="preserve"> </w:t>
            </w:r>
            <w:proofErr w:type="gramStart"/>
            <w:r w:rsidRPr="008A6F9E">
              <w:rPr>
                <w:rFonts w:ascii="Helvetica" w:eastAsia="Times New Roman" w:hAnsi="Helvetica" w:cs="Times New Roman"/>
                <w:sz w:val="18"/>
                <w:szCs w:val="18"/>
                <w:lang w:eastAsia="es-EC"/>
              </w:rPr>
              <w:t>living</w:t>
            </w:r>
            <w:proofErr w:type="gramEnd"/>
            <w:r w:rsidRPr="008A6F9E">
              <w:rPr>
                <w:rFonts w:ascii="Helvetica" w:eastAsia="Times New Roman" w:hAnsi="Helvetica" w:cs="Times New Roman"/>
                <w:sz w:val="18"/>
                <w:szCs w:val="18"/>
                <w:lang w:eastAsia="es-EC"/>
              </w:rPr>
              <w:t xml:space="preserve"> </w:t>
            </w:r>
            <w:proofErr w:type="spellStart"/>
            <w:r w:rsidRPr="008A6F9E">
              <w:rPr>
                <w:rFonts w:ascii="Helvetica" w:eastAsia="Times New Roman" w:hAnsi="Helvetica" w:cs="Times New Roman"/>
                <w:sz w:val="18"/>
                <w:szCs w:val="18"/>
                <w:lang w:eastAsia="es-EC"/>
              </w:rPr>
              <w:t>areas</w:t>
            </w:r>
            <w:proofErr w:type="spellEnd"/>
          </w:p>
        </w:tc>
        <w:tc>
          <w:tcPr>
            <w:tcW w:w="0" w:type="auto"/>
            <w:hideMark/>
          </w:tcPr>
          <w:p w:rsidR="008A6F9E" w:rsidRPr="008A6F9E" w:rsidRDefault="008A6F9E" w:rsidP="008A6F9E">
            <w:pPr>
              <w:spacing w:before="100" w:beforeAutospacing="1" w:after="100" w:afterAutospacing="1" w:line="240" w:lineRule="auto"/>
              <w:jc w:val="center"/>
              <w:rPr>
                <w:rFonts w:ascii="Helvetica" w:eastAsia="Times New Roman" w:hAnsi="Helvetica" w:cs="Times New Roman"/>
                <w:sz w:val="18"/>
                <w:szCs w:val="18"/>
                <w:lang w:eastAsia="es-EC"/>
              </w:rPr>
            </w:pPr>
            <w:proofErr w:type="spellStart"/>
            <w:r w:rsidRPr="008A6F9E">
              <w:rPr>
                <w:rFonts w:ascii="Helvetica" w:eastAsia="Times New Roman" w:hAnsi="Helvetica" w:cs="Times New Roman"/>
                <w:sz w:val="18"/>
                <w:szCs w:val="18"/>
                <w:lang w:eastAsia="es-EC"/>
              </w:rPr>
              <w:t>Annoyance</w:t>
            </w:r>
            <w:proofErr w:type="spellEnd"/>
          </w:p>
        </w:tc>
        <w:tc>
          <w:tcPr>
            <w:tcW w:w="0" w:type="auto"/>
            <w:hideMark/>
          </w:tcPr>
          <w:p w:rsidR="008A6F9E" w:rsidRPr="008A6F9E" w:rsidRDefault="008A6F9E" w:rsidP="008A6F9E">
            <w:pPr>
              <w:spacing w:before="100" w:beforeAutospacing="1" w:after="100" w:afterAutospacing="1" w:line="240" w:lineRule="auto"/>
              <w:rPr>
                <w:rFonts w:ascii="Helvetica" w:eastAsia="Times New Roman" w:hAnsi="Helvetica" w:cs="Times New Roman"/>
                <w:sz w:val="18"/>
                <w:szCs w:val="18"/>
                <w:lang w:eastAsia="es-EC"/>
              </w:rPr>
            </w:pPr>
            <w:r w:rsidRPr="008A6F9E">
              <w:rPr>
                <w:rFonts w:ascii="Helvetica" w:eastAsia="Times New Roman" w:hAnsi="Helvetica" w:cs="Times New Roman"/>
                <w:sz w:val="18"/>
                <w:szCs w:val="18"/>
                <w:lang w:eastAsia="es-EC"/>
              </w:rPr>
              <w:t>50 - 55</w:t>
            </w:r>
          </w:p>
        </w:tc>
        <w:tc>
          <w:tcPr>
            <w:tcW w:w="0" w:type="auto"/>
            <w:hideMark/>
          </w:tcPr>
          <w:p w:rsidR="008A6F9E" w:rsidRPr="008A6F9E" w:rsidRDefault="008A6F9E" w:rsidP="008A6F9E">
            <w:pPr>
              <w:spacing w:before="100" w:beforeAutospacing="1" w:after="100" w:afterAutospacing="1" w:line="240" w:lineRule="auto"/>
              <w:rPr>
                <w:rFonts w:ascii="Helvetica" w:eastAsia="Times New Roman" w:hAnsi="Helvetica" w:cs="Times New Roman"/>
                <w:sz w:val="18"/>
                <w:szCs w:val="18"/>
                <w:lang w:eastAsia="es-EC"/>
              </w:rPr>
            </w:pPr>
            <w:r w:rsidRPr="008A6F9E">
              <w:rPr>
                <w:rFonts w:ascii="Helvetica" w:eastAsia="Times New Roman" w:hAnsi="Helvetica" w:cs="Times New Roman"/>
                <w:sz w:val="18"/>
                <w:szCs w:val="18"/>
                <w:lang w:eastAsia="es-EC"/>
              </w:rPr>
              <w:t>16</w:t>
            </w:r>
          </w:p>
        </w:tc>
      </w:tr>
      <w:tr w:rsidR="008A6F9E" w:rsidRPr="008A6F9E" w:rsidTr="008A6F9E">
        <w:trPr>
          <w:tblCellSpacing w:w="15" w:type="dxa"/>
        </w:trPr>
        <w:tc>
          <w:tcPr>
            <w:tcW w:w="0" w:type="auto"/>
            <w:hideMark/>
          </w:tcPr>
          <w:p w:rsidR="008A6F9E" w:rsidRPr="008A6F9E" w:rsidRDefault="008A6F9E" w:rsidP="008A6F9E">
            <w:pPr>
              <w:spacing w:before="100" w:beforeAutospacing="1" w:after="100" w:afterAutospacing="1" w:line="240" w:lineRule="auto"/>
              <w:jc w:val="center"/>
              <w:rPr>
                <w:rFonts w:ascii="Helvetica" w:eastAsia="Times New Roman" w:hAnsi="Helvetica" w:cs="Times New Roman"/>
                <w:sz w:val="18"/>
                <w:szCs w:val="18"/>
                <w:lang w:eastAsia="es-EC"/>
              </w:rPr>
            </w:pPr>
            <w:proofErr w:type="spellStart"/>
            <w:r w:rsidRPr="008A6F9E">
              <w:rPr>
                <w:rFonts w:ascii="Helvetica" w:eastAsia="Times New Roman" w:hAnsi="Helvetica" w:cs="Times New Roman"/>
                <w:sz w:val="18"/>
                <w:szCs w:val="18"/>
                <w:lang w:eastAsia="es-EC"/>
              </w:rPr>
              <w:t>Indoor</w:t>
            </w:r>
            <w:proofErr w:type="spellEnd"/>
            <w:r w:rsidRPr="008A6F9E">
              <w:rPr>
                <w:rFonts w:ascii="Helvetica" w:eastAsia="Times New Roman" w:hAnsi="Helvetica" w:cs="Times New Roman"/>
                <w:sz w:val="18"/>
                <w:szCs w:val="18"/>
                <w:lang w:eastAsia="es-EC"/>
              </w:rPr>
              <w:t xml:space="preserve"> </w:t>
            </w:r>
            <w:proofErr w:type="spellStart"/>
            <w:r w:rsidRPr="008A6F9E">
              <w:rPr>
                <w:rFonts w:ascii="Helvetica" w:eastAsia="Times New Roman" w:hAnsi="Helvetica" w:cs="Times New Roman"/>
                <w:sz w:val="18"/>
                <w:szCs w:val="18"/>
                <w:lang w:eastAsia="es-EC"/>
              </w:rPr>
              <w:t>dwellings</w:t>
            </w:r>
            <w:proofErr w:type="spellEnd"/>
          </w:p>
        </w:tc>
        <w:tc>
          <w:tcPr>
            <w:tcW w:w="0" w:type="auto"/>
            <w:hideMark/>
          </w:tcPr>
          <w:p w:rsidR="008A6F9E" w:rsidRPr="008A6F9E" w:rsidRDefault="008A6F9E" w:rsidP="008A6F9E">
            <w:pPr>
              <w:spacing w:before="100" w:beforeAutospacing="1" w:after="100" w:afterAutospacing="1" w:line="240" w:lineRule="auto"/>
              <w:jc w:val="center"/>
              <w:rPr>
                <w:rFonts w:ascii="Helvetica" w:eastAsia="Times New Roman" w:hAnsi="Helvetica" w:cs="Times New Roman"/>
                <w:sz w:val="18"/>
                <w:szCs w:val="18"/>
                <w:lang w:eastAsia="es-EC"/>
              </w:rPr>
            </w:pPr>
            <w:proofErr w:type="spellStart"/>
            <w:r w:rsidRPr="008A6F9E">
              <w:rPr>
                <w:rFonts w:ascii="Helvetica" w:eastAsia="Times New Roman" w:hAnsi="Helvetica" w:cs="Times New Roman"/>
                <w:sz w:val="18"/>
                <w:szCs w:val="18"/>
                <w:lang w:eastAsia="es-EC"/>
              </w:rPr>
              <w:t>Speech</w:t>
            </w:r>
            <w:proofErr w:type="spellEnd"/>
            <w:r w:rsidRPr="008A6F9E">
              <w:rPr>
                <w:rFonts w:ascii="Helvetica" w:eastAsia="Times New Roman" w:hAnsi="Helvetica" w:cs="Times New Roman"/>
                <w:sz w:val="18"/>
                <w:szCs w:val="18"/>
                <w:lang w:eastAsia="es-EC"/>
              </w:rPr>
              <w:t xml:space="preserve"> </w:t>
            </w:r>
            <w:proofErr w:type="spellStart"/>
            <w:r w:rsidRPr="008A6F9E">
              <w:rPr>
                <w:rFonts w:ascii="Helvetica" w:eastAsia="Times New Roman" w:hAnsi="Helvetica" w:cs="Times New Roman"/>
                <w:sz w:val="18"/>
                <w:szCs w:val="18"/>
                <w:lang w:eastAsia="es-EC"/>
              </w:rPr>
              <w:t>intelligibility</w:t>
            </w:r>
            <w:proofErr w:type="spellEnd"/>
          </w:p>
        </w:tc>
        <w:tc>
          <w:tcPr>
            <w:tcW w:w="0" w:type="auto"/>
            <w:hideMark/>
          </w:tcPr>
          <w:p w:rsidR="008A6F9E" w:rsidRPr="008A6F9E" w:rsidRDefault="008A6F9E" w:rsidP="008A6F9E">
            <w:pPr>
              <w:spacing w:before="100" w:beforeAutospacing="1" w:after="100" w:afterAutospacing="1" w:line="240" w:lineRule="auto"/>
              <w:rPr>
                <w:rFonts w:ascii="Helvetica" w:eastAsia="Times New Roman" w:hAnsi="Helvetica" w:cs="Times New Roman"/>
                <w:sz w:val="18"/>
                <w:szCs w:val="18"/>
                <w:lang w:eastAsia="es-EC"/>
              </w:rPr>
            </w:pPr>
            <w:r w:rsidRPr="008A6F9E">
              <w:rPr>
                <w:rFonts w:ascii="Helvetica" w:eastAsia="Times New Roman" w:hAnsi="Helvetica" w:cs="Times New Roman"/>
                <w:sz w:val="18"/>
                <w:szCs w:val="18"/>
                <w:lang w:eastAsia="es-EC"/>
              </w:rPr>
              <w:t>35</w:t>
            </w:r>
          </w:p>
        </w:tc>
        <w:tc>
          <w:tcPr>
            <w:tcW w:w="0" w:type="auto"/>
            <w:hideMark/>
          </w:tcPr>
          <w:p w:rsidR="008A6F9E" w:rsidRPr="008A6F9E" w:rsidRDefault="008A6F9E" w:rsidP="008A6F9E">
            <w:pPr>
              <w:spacing w:before="100" w:beforeAutospacing="1" w:after="100" w:afterAutospacing="1" w:line="240" w:lineRule="auto"/>
              <w:rPr>
                <w:rFonts w:ascii="Helvetica" w:eastAsia="Times New Roman" w:hAnsi="Helvetica" w:cs="Times New Roman"/>
                <w:sz w:val="18"/>
                <w:szCs w:val="18"/>
                <w:lang w:eastAsia="es-EC"/>
              </w:rPr>
            </w:pPr>
            <w:r w:rsidRPr="008A6F9E">
              <w:rPr>
                <w:rFonts w:ascii="Helvetica" w:eastAsia="Times New Roman" w:hAnsi="Helvetica" w:cs="Times New Roman"/>
                <w:sz w:val="18"/>
                <w:szCs w:val="18"/>
                <w:lang w:eastAsia="es-EC"/>
              </w:rPr>
              <w:t>16</w:t>
            </w:r>
          </w:p>
        </w:tc>
      </w:tr>
      <w:tr w:rsidR="008A6F9E" w:rsidRPr="008A6F9E" w:rsidTr="008A6F9E">
        <w:trPr>
          <w:tblCellSpacing w:w="15" w:type="dxa"/>
        </w:trPr>
        <w:tc>
          <w:tcPr>
            <w:tcW w:w="0" w:type="auto"/>
            <w:hideMark/>
          </w:tcPr>
          <w:p w:rsidR="008A6F9E" w:rsidRPr="008A6F9E" w:rsidRDefault="008A6F9E" w:rsidP="008A6F9E">
            <w:pPr>
              <w:spacing w:before="100" w:beforeAutospacing="1" w:after="100" w:afterAutospacing="1" w:line="240" w:lineRule="auto"/>
              <w:jc w:val="center"/>
              <w:rPr>
                <w:rFonts w:ascii="Helvetica" w:eastAsia="Times New Roman" w:hAnsi="Helvetica" w:cs="Times New Roman"/>
                <w:sz w:val="18"/>
                <w:szCs w:val="18"/>
                <w:lang w:eastAsia="es-EC"/>
              </w:rPr>
            </w:pPr>
            <w:proofErr w:type="spellStart"/>
            <w:r w:rsidRPr="008A6F9E">
              <w:rPr>
                <w:rFonts w:ascii="Helvetica" w:eastAsia="Times New Roman" w:hAnsi="Helvetica" w:cs="Times New Roman"/>
                <w:sz w:val="18"/>
                <w:szCs w:val="18"/>
                <w:lang w:eastAsia="es-EC"/>
              </w:rPr>
              <w:t>Bedrooms</w:t>
            </w:r>
            <w:proofErr w:type="spellEnd"/>
          </w:p>
        </w:tc>
        <w:tc>
          <w:tcPr>
            <w:tcW w:w="0" w:type="auto"/>
            <w:hideMark/>
          </w:tcPr>
          <w:p w:rsidR="008A6F9E" w:rsidRPr="008A6F9E" w:rsidRDefault="008A6F9E" w:rsidP="008A6F9E">
            <w:pPr>
              <w:spacing w:before="100" w:beforeAutospacing="1" w:after="100" w:afterAutospacing="1" w:line="240" w:lineRule="auto"/>
              <w:jc w:val="center"/>
              <w:rPr>
                <w:rFonts w:ascii="Helvetica" w:eastAsia="Times New Roman" w:hAnsi="Helvetica" w:cs="Times New Roman"/>
                <w:sz w:val="18"/>
                <w:szCs w:val="18"/>
                <w:lang w:eastAsia="es-EC"/>
              </w:rPr>
            </w:pPr>
            <w:proofErr w:type="spellStart"/>
            <w:r w:rsidRPr="008A6F9E">
              <w:rPr>
                <w:rFonts w:ascii="Helvetica" w:eastAsia="Times New Roman" w:hAnsi="Helvetica" w:cs="Times New Roman"/>
                <w:sz w:val="18"/>
                <w:szCs w:val="18"/>
                <w:lang w:eastAsia="es-EC"/>
              </w:rPr>
              <w:t>Sleep</w:t>
            </w:r>
            <w:proofErr w:type="spellEnd"/>
            <w:r w:rsidRPr="008A6F9E">
              <w:rPr>
                <w:rFonts w:ascii="Helvetica" w:eastAsia="Times New Roman" w:hAnsi="Helvetica" w:cs="Times New Roman"/>
                <w:sz w:val="18"/>
                <w:szCs w:val="18"/>
                <w:lang w:eastAsia="es-EC"/>
              </w:rPr>
              <w:t xml:space="preserve"> </w:t>
            </w:r>
            <w:proofErr w:type="spellStart"/>
            <w:r w:rsidRPr="008A6F9E">
              <w:rPr>
                <w:rFonts w:ascii="Helvetica" w:eastAsia="Times New Roman" w:hAnsi="Helvetica" w:cs="Times New Roman"/>
                <w:sz w:val="18"/>
                <w:szCs w:val="18"/>
                <w:lang w:eastAsia="es-EC"/>
              </w:rPr>
              <w:t>disturbance</w:t>
            </w:r>
            <w:proofErr w:type="spellEnd"/>
          </w:p>
        </w:tc>
        <w:tc>
          <w:tcPr>
            <w:tcW w:w="0" w:type="auto"/>
            <w:hideMark/>
          </w:tcPr>
          <w:p w:rsidR="008A6F9E" w:rsidRPr="008A6F9E" w:rsidRDefault="008A6F9E" w:rsidP="008A6F9E">
            <w:pPr>
              <w:spacing w:before="100" w:beforeAutospacing="1" w:after="100" w:afterAutospacing="1" w:line="240" w:lineRule="auto"/>
              <w:rPr>
                <w:rFonts w:ascii="Helvetica" w:eastAsia="Times New Roman" w:hAnsi="Helvetica" w:cs="Times New Roman"/>
                <w:sz w:val="18"/>
                <w:szCs w:val="18"/>
                <w:lang w:eastAsia="es-EC"/>
              </w:rPr>
            </w:pPr>
            <w:r w:rsidRPr="008A6F9E">
              <w:rPr>
                <w:rFonts w:ascii="Helvetica" w:eastAsia="Times New Roman" w:hAnsi="Helvetica" w:cs="Times New Roman"/>
                <w:sz w:val="18"/>
                <w:szCs w:val="18"/>
                <w:lang w:eastAsia="es-EC"/>
              </w:rPr>
              <w:t>30</w:t>
            </w:r>
          </w:p>
        </w:tc>
        <w:tc>
          <w:tcPr>
            <w:tcW w:w="0" w:type="auto"/>
            <w:hideMark/>
          </w:tcPr>
          <w:p w:rsidR="008A6F9E" w:rsidRPr="008A6F9E" w:rsidRDefault="008A6F9E" w:rsidP="008A6F9E">
            <w:pPr>
              <w:spacing w:before="100" w:beforeAutospacing="1" w:after="100" w:afterAutospacing="1" w:line="240" w:lineRule="auto"/>
              <w:rPr>
                <w:rFonts w:ascii="Helvetica" w:eastAsia="Times New Roman" w:hAnsi="Helvetica" w:cs="Times New Roman"/>
                <w:sz w:val="18"/>
                <w:szCs w:val="18"/>
                <w:lang w:eastAsia="es-EC"/>
              </w:rPr>
            </w:pPr>
            <w:r w:rsidRPr="008A6F9E">
              <w:rPr>
                <w:rFonts w:ascii="Helvetica" w:eastAsia="Times New Roman" w:hAnsi="Helvetica" w:cs="Times New Roman"/>
                <w:sz w:val="18"/>
                <w:szCs w:val="18"/>
                <w:lang w:eastAsia="es-EC"/>
              </w:rPr>
              <w:t>8</w:t>
            </w:r>
          </w:p>
        </w:tc>
      </w:tr>
      <w:tr w:rsidR="008A6F9E" w:rsidRPr="008A6F9E" w:rsidTr="008A6F9E">
        <w:trPr>
          <w:tblCellSpacing w:w="15" w:type="dxa"/>
        </w:trPr>
        <w:tc>
          <w:tcPr>
            <w:tcW w:w="0" w:type="auto"/>
            <w:hideMark/>
          </w:tcPr>
          <w:p w:rsidR="008A6F9E" w:rsidRPr="008A6F9E" w:rsidRDefault="008A6F9E" w:rsidP="008A6F9E">
            <w:pPr>
              <w:spacing w:before="100" w:beforeAutospacing="1" w:after="100" w:afterAutospacing="1" w:line="240" w:lineRule="auto"/>
              <w:jc w:val="center"/>
              <w:rPr>
                <w:rFonts w:ascii="Helvetica" w:eastAsia="Times New Roman" w:hAnsi="Helvetica" w:cs="Times New Roman"/>
                <w:sz w:val="18"/>
                <w:szCs w:val="18"/>
                <w:lang w:eastAsia="es-EC"/>
              </w:rPr>
            </w:pPr>
            <w:proofErr w:type="spellStart"/>
            <w:r w:rsidRPr="008A6F9E">
              <w:rPr>
                <w:rFonts w:ascii="Helvetica" w:eastAsia="Times New Roman" w:hAnsi="Helvetica" w:cs="Times New Roman"/>
                <w:sz w:val="18"/>
                <w:szCs w:val="18"/>
                <w:lang w:eastAsia="es-EC"/>
              </w:rPr>
              <w:t>School</w:t>
            </w:r>
            <w:proofErr w:type="spellEnd"/>
            <w:r w:rsidRPr="008A6F9E">
              <w:rPr>
                <w:rFonts w:ascii="Helvetica" w:eastAsia="Times New Roman" w:hAnsi="Helvetica" w:cs="Times New Roman"/>
                <w:sz w:val="18"/>
                <w:szCs w:val="18"/>
                <w:lang w:eastAsia="es-EC"/>
              </w:rPr>
              <w:t xml:space="preserve"> </w:t>
            </w:r>
            <w:proofErr w:type="spellStart"/>
            <w:r w:rsidRPr="008A6F9E">
              <w:rPr>
                <w:rFonts w:ascii="Helvetica" w:eastAsia="Times New Roman" w:hAnsi="Helvetica" w:cs="Times New Roman"/>
                <w:sz w:val="18"/>
                <w:szCs w:val="18"/>
                <w:lang w:eastAsia="es-EC"/>
              </w:rPr>
              <w:t>classrooms</w:t>
            </w:r>
            <w:proofErr w:type="spellEnd"/>
          </w:p>
        </w:tc>
        <w:tc>
          <w:tcPr>
            <w:tcW w:w="0" w:type="auto"/>
            <w:hideMark/>
          </w:tcPr>
          <w:p w:rsidR="008A6F9E" w:rsidRPr="008A6F9E" w:rsidRDefault="008A6F9E" w:rsidP="008A6F9E">
            <w:pPr>
              <w:spacing w:before="100" w:beforeAutospacing="1" w:after="100" w:afterAutospacing="1" w:line="240" w:lineRule="auto"/>
              <w:jc w:val="center"/>
              <w:rPr>
                <w:rFonts w:ascii="Helvetica" w:eastAsia="Times New Roman" w:hAnsi="Helvetica" w:cs="Times New Roman"/>
                <w:sz w:val="18"/>
                <w:szCs w:val="18"/>
                <w:lang w:eastAsia="es-EC"/>
              </w:rPr>
            </w:pPr>
            <w:proofErr w:type="spellStart"/>
            <w:r w:rsidRPr="008A6F9E">
              <w:rPr>
                <w:rFonts w:ascii="Helvetica" w:eastAsia="Times New Roman" w:hAnsi="Helvetica" w:cs="Times New Roman"/>
                <w:sz w:val="18"/>
                <w:szCs w:val="18"/>
                <w:lang w:eastAsia="es-EC"/>
              </w:rPr>
              <w:t>Disturbance</w:t>
            </w:r>
            <w:proofErr w:type="spellEnd"/>
            <w:r w:rsidRPr="008A6F9E">
              <w:rPr>
                <w:rFonts w:ascii="Helvetica" w:eastAsia="Times New Roman" w:hAnsi="Helvetica" w:cs="Times New Roman"/>
                <w:sz w:val="18"/>
                <w:szCs w:val="18"/>
                <w:lang w:eastAsia="es-EC"/>
              </w:rPr>
              <w:t xml:space="preserve"> </w:t>
            </w:r>
            <w:proofErr w:type="spellStart"/>
            <w:r w:rsidRPr="008A6F9E">
              <w:rPr>
                <w:rFonts w:ascii="Helvetica" w:eastAsia="Times New Roman" w:hAnsi="Helvetica" w:cs="Times New Roman"/>
                <w:sz w:val="18"/>
                <w:szCs w:val="18"/>
                <w:lang w:eastAsia="es-EC"/>
              </w:rPr>
              <w:t>of</w:t>
            </w:r>
            <w:proofErr w:type="spellEnd"/>
            <w:r w:rsidRPr="008A6F9E">
              <w:rPr>
                <w:rFonts w:ascii="Helvetica" w:eastAsia="Times New Roman" w:hAnsi="Helvetica" w:cs="Times New Roman"/>
                <w:sz w:val="18"/>
                <w:szCs w:val="18"/>
                <w:lang w:eastAsia="es-EC"/>
              </w:rPr>
              <w:t xml:space="preserve"> </w:t>
            </w:r>
            <w:proofErr w:type="spellStart"/>
            <w:r w:rsidRPr="008A6F9E">
              <w:rPr>
                <w:rFonts w:ascii="Helvetica" w:eastAsia="Times New Roman" w:hAnsi="Helvetica" w:cs="Times New Roman"/>
                <w:sz w:val="18"/>
                <w:szCs w:val="18"/>
                <w:lang w:eastAsia="es-EC"/>
              </w:rPr>
              <w:t>communication</w:t>
            </w:r>
            <w:proofErr w:type="spellEnd"/>
          </w:p>
        </w:tc>
        <w:tc>
          <w:tcPr>
            <w:tcW w:w="0" w:type="auto"/>
            <w:hideMark/>
          </w:tcPr>
          <w:p w:rsidR="008A6F9E" w:rsidRPr="008A6F9E" w:rsidRDefault="008A6F9E" w:rsidP="008A6F9E">
            <w:pPr>
              <w:spacing w:before="100" w:beforeAutospacing="1" w:after="100" w:afterAutospacing="1" w:line="240" w:lineRule="auto"/>
              <w:rPr>
                <w:rFonts w:ascii="Helvetica" w:eastAsia="Times New Roman" w:hAnsi="Helvetica" w:cs="Times New Roman"/>
                <w:sz w:val="18"/>
                <w:szCs w:val="18"/>
                <w:lang w:eastAsia="es-EC"/>
              </w:rPr>
            </w:pPr>
            <w:r w:rsidRPr="008A6F9E">
              <w:rPr>
                <w:rFonts w:ascii="Helvetica" w:eastAsia="Times New Roman" w:hAnsi="Helvetica" w:cs="Times New Roman"/>
                <w:sz w:val="18"/>
                <w:szCs w:val="18"/>
                <w:lang w:eastAsia="es-EC"/>
              </w:rPr>
              <w:t>35</w:t>
            </w:r>
          </w:p>
        </w:tc>
        <w:tc>
          <w:tcPr>
            <w:tcW w:w="0" w:type="auto"/>
            <w:hideMark/>
          </w:tcPr>
          <w:p w:rsidR="008A6F9E" w:rsidRPr="008A6F9E" w:rsidRDefault="008A6F9E" w:rsidP="008A6F9E">
            <w:pPr>
              <w:spacing w:before="100" w:beforeAutospacing="1" w:after="100" w:afterAutospacing="1" w:line="240" w:lineRule="auto"/>
              <w:rPr>
                <w:rFonts w:ascii="Helvetica" w:eastAsia="Times New Roman" w:hAnsi="Helvetica" w:cs="Times New Roman"/>
                <w:sz w:val="18"/>
                <w:szCs w:val="18"/>
                <w:lang w:eastAsia="es-EC"/>
              </w:rPr>
            </w:pPr>
            <w:proofErr w:type="spellStart"/>
            <w:r w:rsidRPr="008A6F9E">
              <w:rPr>
                <w:rFonts w:ascii="Helvetica" w:eastAsia="Times New Roman" w:hAnsi="Helvetica" w:cs="Times New Roman"/>
                <w:sz w:val="18"/>
                <w:szCs w:val="18"/>
                <w:lang w:eastAsia="es-EC"/>
              </w:rPr>
              <w:t>During</w:t>
            </w:r>
            <w:proofErr w:type="spellEnd"/>
            <w:r w:rsidRPr="008A6F9E">
              <w:rPr>
                <w:rFonts w:ascii="Helvetica" w:eastAsia="Times New Roman" w:hAnsi="Helvetica" w:cs="Times New Roman"/>
                <w:sz w:val="18"/>
                <w:szCs w:val="18"/>
                <w:lang w:eastAsia="es-EC"/>
              </w:rPr>
              <w:t xml:space="preserve"> </w:t>
            </w:r>
            <w:proofErr w:type="spellStart"/>
            <w:r w:rsidRPr="008A6F9E">
              <w:rPr>
                <w:rFonts w:ascii="Helvetica" w:eastAsia="Times New Roman" w:hAnsi="Helvetica" w:cs="Times New Roman"/>
                <w:sz w:val="18"/>
                <w:szCs w:val="18"/>
                <w:lang w:eastAsia="es-EC"/>
              </w:rPr>
              <w:t>class</w:t>
            </w:r>
            <w:proofErr w:type="spellEnd"/>
          </w:p>
        </w:tc>
      </w:tr>
      <w:tr w:rsidR="008A6F9E" w:rsidRPr="008A6F9E" w:rsidTr="008A6F9E">
        <w:trPr>
          <w:tblCellSpacing w:w="15" w:type="dxa"/>
        </w:trPr>
        <w:tc>
          <w:tcPr>
            <w:tcW w:w="0" w:type="auto"/>
            <w:hideMark/>
          </w:tcPr>
          <w:p w:rsidR="008A6F9E" w:rsidRPr="008A6F9E" w:rsidRDefault="008A6F9E" w:rsidP="008A6F9E">
            <w:pPr>
              <w:spacing w:before="100" w:beforeAutospacing="1" w:after="100" w:afterAutospacing="1" w:line="240" w:lineRule="auto"/>
              <w:jc w:val="center"/>
              <w:rPr>
                <w:rFonts w:ascii="Helvetica" w:eastAsia="Times New Roman" w:hAnsi="Helvetica" w:cs="Times New Roman"/>
                <w:sz w:val="18"/>
                <w:szCs w:val="18"/>
                <w:lang w:eastAsia="es-EC"/>
              </w:rPr>
            </w:pPr>
            <w:r w:rsidRPr="008A6F9E">
              <w:rPr>
                <w:rFonts w:ascii="Helvetica" w:eastAsia="Times New Roman" w:hAnsi="Helvetica" w:cs="Times New Roman"/>
                <w:sz w:val="18"/>
                <w:szCs w:val="18"/>
                <w:lang w:eastAsia="es-EC"/>
              </w:rPr>
              <w:t xml:space="preserve">Industrial, </w:t>
            </w:r>
            <w:proofErr w:type="spellStart"/>
            <w:r w:rsidRPr="008A6F9E">
              <w:rPr>
                <w:rFonts w:ascii="Helvetica" w:eastAsia="Times New Roman" w:hAnsi="Helvetica" w:cs="Times New Roman"/>
                <w:sz w:val="18"/>
                <w:szCs w:val="18"/>
                <w:lang w:eastAsia="es-EC"/>
              </w:rPr>
              <w:t>commercial</w:t>
            </w:r>
            <w:proofErr w:type="spellEnd"/>
            <w:r w:rsidRPr="008A6F9E">
              <w:rPr>
                <w:rFonts w:ascii="Helvetica" w:eastAsia="Times New Roman" w:hAnsi="Helvetica" w:cs="Times New Roman"/>
                <w:sz w:val="18"/>
                <w:szCs w:val="18"/>
                <w:lang w:eastAsia="es-EC"/>
              </w:rPr>
              <w:t xml:space="preserve"> and </w:t>
            </w:r>
            <w:proofErr w:type="spellStart"/>
            <w:r w:rsidRPr="008A6F9E">
              <w:rPr>
                <w:rFonts w:ascii="Helvetica" w:eastAsia="Times New Roman" w:hAnsi="Helvetica" w:cs="Times New Roman"/>
                <w:sz w:val="18"/>
                <w:szCs w:val="18"/>
                <w:lang w:eastAsia="es-EC"/>
              </w:rPr>
              <w:t>traffic</w:t>
            </w:r>
            <w:proofErr w:type="spellEnd"/>
            <w:r w:rsidRPr="008A6F9E">
              <w:rPr>
                <w:rFonts w:ascii="Helvetica" w:eastAsia="Times New Roman" w:hAnsi="Helvetica" w:cs="Times New Roman"/>
                <w:sz w:val="18"/>
                <w:szCs w:val="18"/>
                <w:lang w:eastAsia="es-EC"/>
              </w:rPr>
              <w:t xml:space="preserve"> </w:t>
            </w:r>
            <w:proofErr w:type="spellStart"/>
            <w:r w:rsidRPr="008A6F9E">
              <w:rPr>
                <w:rFonts w:ascii="Helvetica" w:eastAsia="Times New Roman" w:hAnsi="Helvetica" w:cs="Times New Roman"/>
                <w:sz w:val="18"/>
                <w:szCs w:val="18"/>
                <w:lang w:eastAsia="es-EC"/>
              </w:rPr>
              <w:t>areas</w:t>
            </w:r>
            <w:proofErr w:type="spellEnd"/>
          </w:p>
        </w:tc>
        <w:tc>
          <w:tcPr>
            <w:tcW w:w="0" w:type="auto"/>
            <w:hideMark/>
          </w:tcPr>
          <w:p w:rsidR="008A6F9E" w:rsidRPr="008A6F9E" w:rsidRDefault="008A6F9E" w:rsidP="008A6F9E">
            <w:pPr>
              <w:spacing w:before="100" w:beforeAutospacing="1" w:after="100" w:afterAutospacing="1" w:line="240" w:lineRule="auto"/>
              <w:jc w:val="center"/>
              <w:rPr>
                <w:rFonts w:ascii="Helvetica" w:eastAsia="Times New Roman" w:hAnsi="Helvetica" w:cs="Times New Roman"/>
                <w:sz w:val="18"/>
                <w:szCs w:val="18"/>
                <w:lang w:eastAsia="es-EC"/>
              </w:rPr>
            </w:pPr>
            <w:proofErr w:type="spellStart"/>
            <w:r w:rsidRPr="008A6F9E">
              <w:rPr>
                <w:rFonts w:ascii="Helvetica" w:eastAsia="Times New Roman" w:hAnsi="Helvetica" w:cs="Times New Roman"/>
                <w:sz w:val="18"/>
                <w:szCs w:val="18"/>
                <w:lang w:eastAsia="es-EC"/>
              </w:rPr>
              <w:t>Hearing</w:t>
            </w:r>
            <w:proofErr w:type="spellEnd"/>
            <w:r w:rsidRPr="008A6F9E">
              <w:rPr>
                <w:rFonts w:ascii="Helvetica" w:eastAsia="Times New Roman" w:hAnsi="Helvetica" w:cs="Times New Roman"/>
                <w:sz w:val="18"/>
                <w:szCs w:val="18"/>
                <w:lang w:eastAsia="es-EC"/>
              </w:rPr>
              <w:t xml:space="preserve"> </w:t>
            </w:r>
            <w:proofErr w:type="spellStart"/>
            <w:r w:rsidRPr="008A6F9E">
              <w:rPr>
                <w:rFonts w:ascii="Helvetica" w:eastAsia="Times New Roman" w:hAnsi="Helvetica" w:cs="Times New Roman"/>
                <w:sz w:val="18"/>
                <w:szCs w:val="18"/>
                <w:lang w:eastAsia="es-EC"/>
              </w:rPr>
              <w:t>impairment</w:t>
            </w:r>
            <w:proofErr w:type="spellEnd"/>
          </w:p>
        </w:tc>
        <w:tc>
          <w:tcPr>
            <w:tcW w:w="0" w:type="auto"/>
            <w:hideMark/>
          </w:tcPr>
          <w:p w:rsidR="008A6F9E" w:rsidRPr="008A6F9E" w:rsidRDefault="008A6F9E" w:rsidP="008A6F9E">
            <w:pPr>
              <w:spacing w:before="100" w:beforeAutospacing="1" w:after="100" w:afterAutospacing="1" w:line="240" w:lineRule="auto"/>
              <w:rPr>
                <w:rFonts w:ascii="Helvetica" w:eastAsia="Times New Roman" w:hAnsi="Helvetica" w:cs="Times New Roman"/>
                <w:sz w:val="18"/>
                <w:szCs w:val="18"/>
                <w:lang w:eastAsia="es-EC"/>
              </w:rPr>
            </w:pPr>
            <w:r w:rsidRPr="008A6F9E">
              <w:rPr>
                <w:rFonts w:ascii="Helvetica" w:eastAsia="Times New Roman" w:hAnsi="Helvetica" w:cs="Times New Roman"/>
                <w:sz w:val="18"/>
                <w:szCs w:val="18"/>
                <w:lang w:eastAsia="es-EC"/>
              </w:rPr>
              <w:t>70</w:t>
            </w:r>
          </w:p>
        </w:tc>
        <w:tc>
          <w:tcPr>
            <w:tcW w:w="0" w:type="auto"/>
            <w:hideMark/>
          </w:tcPr>
          <w:p w:rsidR="008A6F9E" w:rsidRPr="008A6F9E" w:rsidRDefault="008A6F9E" w:rsidP="008A6F9E">
            <w:pPr>
              <w:spacing w:before="100" w:beforeAutospacing="1" w:after="100" w:afterAutospacing="1" w:line="240" w:lineRule="auto"/>
              <w:rPr>
                <w:rFonts w:ascii="Helvetica" w:eastAsia="Times New Roman" w:hAnsi="Helvetica" w:cs="Times New Roman"/>
                <w:sz w:val="18"/>
                <w:szCs w:val="18"/>
                <w:lang w:eastAsia="es-EC"/>
              </w:rPr>
            </w:pPr>
            <w:r w:rsidRPr="008A6F9E">
              <w:rPr>
                <w:rFonts w:ascii="Helvetica" w:eastAsia="Times New Roman" w:hAnsi="Helvetica" w:cs="Times New Roman"/>
                <w:sz w:val="18"/>
                <w:szCs w:val="18"/>
                <w:lang w:eastAsia="es-EC"/>
              </w:rPr>
              <w:t>24</w:t>
            </w:r>
          </w:p>
        </w:tc>
      </w:tr>
      <w:tr w:rsidR="008A6F9E" w:rsidRPr="008A6F9E" w:rsidTr="008A6F9E">
        <w:trPr>
          <w:tblCellSpacing w:w="15" w:type="dxa"/>
        </w:trPr>
        <w:tc>
          <w:tcPr>
            <w:tcW w:w="0" w:type="auto"/>
            <w:hideMark/>
          </w:tcPr>
          <w:p w:rsidR="008A6F9E" w:rsidRPr="008A6F9E" w:rsidRDefault="008A6F9E" w:rsidP="008A6F9E">
            <w:pPr>
              <w:spacing w:before="100" w:beforeAutospacing="1" w:after="100" w:afterAutospacing="1" w:line="240" w:lineRule="auto"/>
              <w:jc w:val="center"/>
              <w:rPr>
                <w:rFonts w:ascii="Helvetica" w:eastAsia="Times New Roman" w:hAnsi="Helvetica" w:cs="Times New Roman"/>
                <w:sz w:val="18"/>
                <w:szCs w:val="18"/>
                <w:lang w:eastAsia="es-EC"/>
              </w:rPr>
            </w:pPr>
            <w:r w:rsidRPr="008A6F9E">
              <w:rPr>
                <w:rFonts w:ascii="Helvetica" w:eastAsia="Times New Roman" w:hAnsi="Helvetica" w:cs="Times New Roman"/>
                <w:sz w:val="18"/>
                <w:szCs w:val="18"/>
                <w:lang w:eastAsia="es-EC"/>
              </w:rPr>
              <w:t xml:space="preserve">Music </w:t>
            </w:r>
            <w:proofErr w:type="spellStart"/>
            <w:r w:rsidRPr="008A6F9E">
              <w:rPr>
                <w:rFonts w:ascii="Helvetica" w:eastAsia="Times New Roman" w:hAnsi="Helvetica" w:cs="Times New Roman"/>
                <w:sz w:val="18"/>
                <w:szCs w:val="18"/>
                <w:lang w:eastAsia="es-EC"/>
              </w:rPr>
              <w:t>through</w:t>
            </w:r>
            <w:proofErr w:type="spellEnd"/>
            <w:r w:rsidRPr="008A6F9E">
              <w:rPr>
                <w:rFonts w:ascii="Helvetica" w:eastAsia="Times New Roman" w:hAnsi="Helvetica" w:cs="Times New Roman"/>
                <w:sz w:val="18"/>
                <w:szCs w:val="18"/>
                <w:lang w:eastAsia="es-EC"/>
              </w:rPr>
              <w:t xml:space="preserve"> </w:t>
            </w:r>
            <w:proofErr w:type="spellStart"/>
            <w:r w:rsidRPr="008A6F9E">
              <w:rPr>
                <w:rFonts w:ascii="Helvetica" w:eastAsia="Times New Roman" w:hAnsi="Helvetica" w:cs="Times New Roman"/>
                <w:sz w:val="18"/>
                <w:szCs w:val="18"/>
                <w:lang w:eastAsia="es-EC"/>
              </w:rPr>
              <w:t>earphones</w:t>
            </w:r>
            <w:proofErr w:type="spellEnd"/>
          </w:p>
        </w:tc>
        <w:tc>
          <w:tcPr>
            <w:tcW w:w="0" w:type="auto"/>
            <w:hideMark/>
          </w:tcPr>
          <w:p w:rsidR="008A6F9E" w:rsidRPr="008A6F9E" w:rsidRDefault="008A6F9E" w:rsidP="008A6F9E">
            <w:pPr>
              <w:spacing w:before="100" w:beforeAutospacing="1" w:after="100" w:afterAutospacing="1" w:line="240" w:lineRule="auto"/>
              <w:jc w:val="center"/>
              <w:rPr>
                <w:rFonts w:ascii="Helvetica" w:eastAsia="Times New Roman" w:hAnsi="Helvetica" w:cs="Times New Roman"/>
                <w:sz w:val="18"/>
                <w:szCs w:val="18"/>
                <w:lang w:eastAsia="es-EC"/>
              </w:rPr>
            </w:pPr>
            <w:proofErr w:type="spellStart"/>
            <w:r w:rsidRPr="008A6F9E">
              <w:rPr>
                <w:rFonts w:ascii="Helvetica" w:eastAsia="Times New Roman" w:hAnsi="Helvetica" w:cs="Times New Roman"/>
                <w:sz w:val="18"/>
                <w:szCs w:val="18"/>
                <w:lang w:eastAsia="es-EC"/>
              </w:rPr>
              <w:t>Hearing</w:t>
            </w:r>
            <w:proofErr w:type="spellEnd"/>
            <w:r w:rsidRPr="008A6F9E">
              <w:rPr>
                <w:rFonts w:ascii="Helvetica" w:eastAsia="Times New Roman" w:hAnsi="Helvetica" w:cs="Times New Roman"/>
                <w:sz w:val="18"/>
                <w:szCs w:val="18"/>
                <w:lang w:eastAsia="es-EC"/>
              </w:rPr>
              <w:t xml:space="preserve"> </w:t>
            </w:r>
            <w:proofErr w:type="spellStart"/>
            <w:r w:rsidRPr="008A6F9E">
              <w:rPr>
                <w:rFonts w:ascii="Helvetica" w:eastAsia="Times New Roman" w:hAnsi="Helvetica" w:cs="Times New Roman"/>
                <w:sz w:val="18"/>
                <w:szCs w:val="18"/>
                <w:lang w:eastAsia="es-EC"/>
              </w:rPr>
              <w:t>impairment</w:t>
            </w:r>
            <w:proofErr w:type="spellEnd"/>
          </w:p>
        </w:tc>
        <w:tc>
          <w:tcPr>
            <w:tcW w:w="0" w:type="auto"/>
            <w:hideMark/>
          </w:tcPr>
          <w:p w:rsidR="008A6F9E" w:rsidRPr="008A6F9E" w:rsidRDefault="008A6F9E" w:rsidP="008A6F9E">
            <w:pPr>
              <w:spacing w:before="100" w:beforeAutospacing="1" w:after="100" w:afterAutospacing="1" w:line="240" w:lineRule="auto"/>
              <w:rPr>
                <w:rFonts w:ascii="Helvetica" w:eastAsia="Times New Roman" w:hAnsi="Helvetica" w:cs="Times New Roman"/>
                <w:sz w:val="18"/>
                <w:szCs w:val="18"/>
                <w:lang w:eastAsia="es-EC"/>
              </w:rPr>
            </w:pPr>
            <w:r w:rsidRPr="008A6F9E">
              <w:rPr>
                <w:rFonts w:ascii="Helvetica" w:eastAsia="Times New Roman" w:hAnsi="Helvetica" w:cs="Times New Roman"/>
                <w:sz w:val="18"/>
                <w:szCs w:val="18"/>
                <w:lang w:eastAsia="es-EC"/>
              </w:rPr>
              <w:t>85</w:t>
            </w:r>
          </w:p>
        </w:tc>
        <w:tc>
          <w:tcPr>
            <w:tcW w:w="0" w:type="auto"/>
            <w:hideMark/>
          </w:tcPr>
          <w:p w:rsidR="008A6F9E" w:rsidRPr="008A6F9E" w:rsidRDefault="008A6F9E" w:rsidP="008A6F9E">
            <w:pPr>
              <w:spacing w:before="100" w:beforeAutospacing="1" w:after="100" w:afterAutospacing="1" w:line="240" w:lineRule="auto"/>
              <w:rPr>
                <w:rFonts w:ascii="Helvetica" w:eastAsia="Times New Roman" w:hAnsi="Helvetica" w:cs="Times New Roman"/>
                <w:sz w:val="18"/>
                <w:szCs w:val="18"/>
                <w:lang w:eastAsia="es-EC"/>
              </w:rPr>
            </w:pPr>
            <w:r w:rsidRPr="008A6F9E">
              <w:rPr>
                <w:rFonts w:ascii="Helvetica" w:eastAsia="Times New Roman" w:hAnsi="Helvetica" w:cs="Times New Roman"/>
                <w:sz w:val="18"/>
                <w:szCs w:val="18"/>
                <w:lang w:eastAsia="es-EC"/>
              </w:rPr>
              <w:t>1</w:t>
            </w:r>
          </w:p>
        </w:tc>
      </w:tr>
      <w:tr w:rsidR="008A6F9E" w:rsidRPr="008A6F9E" w:rsidTr="008A6F9E">
        <w:trPr>
          <w:tblCellSpacing w:w="15" w:type="dxa"/>
        </w:trPr>
        <w:tc>
          <w:tcPr>
            <w:tcW w:w="0" w:type="auto"/>
            <w:hideMark/>
          </w:tcPr>
          <w:p w:rsidR="008A6F9E" w:rsidRPr="008A6F9E" w:rsidRDefault="008A6F9E" w:rsidP="008A6F9E">
            <w:pPr>
              <w:spacing w:before="100" w:beforeAutospacing="1" w:after="100" w:afterAutospacing="1" w:line="240" w:lineRule="auto"/>
              <w:jc w:val="center"/>
              <w:rPr>
                <w:rFonts w:ascii="Helvetica" w:eastAsia="Times New Roman" w:hAnsi="Helvetica" w:cs="Times New Roman"/>
                <w:sz w:val="18"/>
                <w:szCs w:val="18"/>
                <w:lang w:eastAsia="es-EC"/>
              </w:rPr>
            </w:pPr>
            <w:proofErr w:type="spellStart"/>
            <w:r w:rsidRPr="008A6F9E">
              <w:rPr>
                <w:rFonts w:ascii="Helvetica" w:eastAsia="Times New Roman" w:hAnsi="Helvetica" w:cs="Times New Roman"/>
                <w:sz w:val="18"/>
                <w:szCs w:val="18"/>
                <w:lang w:eastAsia="es-EC"/>
              </w:rPr>
              <w:t>Ceremonies</w:t>
            </w:r>
            <w:proofErr w:type="spellEnd"/>
            <w:r w:rsidRPr="008A6F9E">
              <w:rPr>
                <w:rFonts w:ascii="Helvetica" w:eastAsia="Times New Roman" w:hAnsi="Helvetica" w:cs="Times New Roman"/>
                <w:sz w:val="18"/>
                <w:szCs w:val="18"/>
                <w:lang w:eastAsia="es-EC"/>
              </w:rPr>
              <w:t xml:space="preserve"> and </w:t>
            </w:r>
            <w:proofErr w:type="spellStart"/>
            <w:r w:rsidRPr="008A6F9E">
              <w:rPr>
                <w:rFonts w:ascii="Helvetica" w:eastAsia="Times New Roman" w:hAnsi="Helvetica" w:cs="Times New Roman"/>
                <w:sz w:val="18"/>
                <w:szCs w:val="18"/>
                <w:lang w:eastAsia="es-EC"/>
              </w:rPr>
              <w:t>entertainment</w:t>
            </w:r>
            <w:proofErr w:type="spellEnd"/>
          </w:p>
        </w:tc>
        <w:tc>
          <w:tcPr>
            <w:tcW w:w="0" w:type="auto"/>
            <w:hideMark/>
          </w:tcPr>
          <w:p w:rsidR="008A6F9E" w:rsidRPr="008A6F9E" w:rsidRDefault="008A6F9E" w:rsidP="008A6F9E">
            <w:pPr>
              <w:spacing w:before="100" w:beforeAutospacing="1" w:after="100" w:afterAutospacing="1" w:line="240" w:lineRule="auto"/>
              <w:jc w:val="center"/>
              <w:rPr>
                <w:rFonts w:ascii="Helvetica" w:eastAsia="Times New Roman" w:hAnsi="Helvetica" w:cs="Times New Roman"/>
                <w:sz w:val="18"/>
                <w:szCs w:val="18"/>
                <w:lang w:eastAsia="es-EC"/>
              </w:rPr>
            </w:pPr>
            <w:proofErr w:type="spellStart"/>
            <w:r w:rsidRPr="008A6F9E">
              <w:rPr>
                <w:rFonts w:ascii="Helvetica" w:eastAsia="Times New Roman" w:hAnsi="Helvetica" w:cs="Times New Roman"/>
                <w:sz w:val="18"/>
                <w:szCs w:val="18"/>
                <w:lang w:eastAsia="es-EC"/>
              </w:rPr>
              <w:t>Hearing</w:t>
            </w:r>
            <w:proofErr w:type="spellEnd"/>
            <w:r w:rsidRPr="008A6F9E">
              <w:rPr>
                <w:rFonts w:ascii="Helvetica" w:eastAsia="Times New Roman" w:hAnsi="Helvetica" w:cs="Times New Roman"/>
                <w:sz w:val="18"/>
                <w:szCs w:val="18"/>
                <w:lang w:eastAsia="es-EC"/>
              </w:rPr>
              <w:t xml:space="preserve"> </w:t>
            </w:r>
            <w:proofErr w:type="spellStart"/>
            <w:r w:rsidRPr="008A6F9E">
              <w:rPr>
                <w:rFonts w:ascii="Helvetica" w:eastAsia="Times New Roman" w:hAnsi="Helvetica" w:cs="Times New Roman"/>
                <w:sz w:val="18"/>
                <w:szCs w:val="18"/>
                <w:lang w:eastAsia="es-EC"/>
              </w:rPr>
              <w:t>impairment</w:t>
            </w:r>
            <w:proofErr w:type="spellEnd"/>
          </w:p>
        </w:tc>
        <w:tc>
          <w:tcPr>
            <w:tcW w:w="0" w:type="auto"/>
            <w:hideMark/>
          </w:tcPr>
          <w:p w:rsidR="008A6F9E" w:rsidRPr="008A6F9E" w:rsidRDefault="008A6F9E" w:rsidP="008A6F9E">
            <w:pPr>
              <w:spacing w:before="100" w:beforeAutospacing="1" w:after="100" w:afterAutospacing="1" w:line="240" w:lineRule="auto"/>
              <w:rPr>
                <w:rFonts w:ascii="Helvetica" w:eastAsia="Times New Roman" w:hAnsi="Helvetica" w:cs="Times New Roman"/>
                <w:sz w:val="18"/>
                <w:szCs w:val="18"/>
                <w:lang w:eastAsia="es-EC"/>
              </w:rPr>
            </w:pPr>
            <w:r w:rsidRPr="008A6F9E">
              <w:rPr>
                <w:rFonts w:ascii="Helvetica" w:eastAsia="Times New Roman" w:hAnsi="Helvetica" w:cs="Times New Roman"/>
                <w:sz w:val="18"/>
                <w:szCs w:val="18"/>
                <w:lang w:eastAsia="es-EC"/>
              </w:rPr>
              <w:t>100</w:t>
            </w:r>
          </w:p>
        </w:tc>
        <w:tc>
          <w:tcPr>
            <w:tcW w:w="0" w:type="auto"/>
            <w:hideMark/>
          </w:tcPr>
          <w:p w:rsidR="008A6F9E" w:rsidRPr="008A6F9E" w:rsidRDefault="008A6F9E" w:rsidP="008A6F9E">
            <w:pPr>
              <w:spacing w:before="100" w:beforeAutospacing="1" w:after="100" w:afterAutospacing="1" w:line="240" w:lineRule="auto"/>
              <w:rPr>
                <w:rFonts w:ascii="Helvetica" w:eastAsia="Times New Roman" w:hAnsi="Helvetica" w:cs="Times New Roman"/>
                <w:sz w:val="18"/>
                <w:szCs w:val="18"/>
                <w:lang w:eastAsia="es-EC"/>
              </w:rPr>
            </w:pPr>
            <w:r w:rsidRPr="008A6F9E">
              <w:rPr>
                <w:rFonts w:ascii="Helvetica" w:eastAsia="Times New Roman" w:hAnsi="Helvetica" w:cs="Times New Roman"/>
                <w:sz w:val="18"/>
                <w:szCs w:val="18"/>
                <w:lang w:eastAsia="es-EC"/>
              </w:rPr>
              <w:t>4</w:t>
            </w:r>
          </w:p>
        </w:tc>
      </w:tr>
    </w:tbl>
    <w:p w:rsidR="008A6F9E" w:rsidRDefault="008A6F9E" w:rsidP="008A6F9E">
      <w:pPr>
        <w:shd w:val="clear" w:color="auto" w:fill="FFFFFF"/>
        <w:spacing w:before="100" w:beforeAutospacing="1" w:after="100" w:afterAutospacing="1" w:line="240" w:lineRule="auto"/>
        <w:rPr>
          <w:rFonts w:ascii="Helvetica" w:eastAsia="Times New Roman" w:hAnsi="Helvetica" w:cs="Times New Roman"/>
          <w:color w:val="000000"/>
          <w:sz w:val="18"/>
          <w:szCs w:val="18"/>
          <w:lang w:eastAsia="es-EC"/>
        </w:rPr>
      </w:pPr>
      <w:r w:rsidRPr="008A6F9E">
        <w:rPr>
          <w:rFonts w:ascii="Helvetica" w:eastAsia="Times New Roman" w:hAnsi="Helvetica" w:cs="Times New Roman"/>
          <w:color w:val="000000"/>
          <w:sz w:val="18"/>
          <w:szCs w:val="18"/>
          <w:lang w:eastAsia="es-EC"/>
        </w:rPr>
        <w:t> </w:t>
      </w:r>
      <w:hyperlink r:id="rId8" w:history="1">
        <w:r w:rsidRPr="005572EC">
          <w:rPr>
            <w:rStyle w:val="Hipervnculo"/>
            <w:rFonts w:ascii="Helvetica" w:eastAsia="Times New Roman" w:hAnsi="Helvetica" w:cs="Times New Roman"/>
            <w:sz w:val="18"/>
            <w:szCs w:val="18"/>
            <w:lang w:eastAsia="es-EC"/>
          </w:rPr>
          <w:t>http://collections.infocollections.org/ukedu/en/d/Js0536e/</w:t>
        </w:r>
      </w:hyperlink>
    </w:p>
    <w:p w:rsidR="008A6F9E" w:rsidRDefault="008A6F9E" w:rsidP="008A6F9E">
      <w:pPr>
        <w:shd w:val="clear" w:color="auto" w:fill="FFFFFF"/>
        <w:spacing w:before="100" w:beforeAutospacing="1" w:after="100" w:afterAutospacing="1" w:line="240" w:lineRule="auto"/>
        <w:rPr>
          <w:rFonts w:ascii="Helvetica" w:eastAsia="Times New Roman" w:hAnsi="Helvetica" w:cs="Times New Roman"/>
          <w:color w:val="000000"/>
          <w:sz w:val="18"/>
          <w:szCs w:val="18"/>
          <w:lang w:eastAsia="es-EC"/>
        </w:rPr>
      </w:pPr>
    </w:p>
    <w:p w:rsidR="008A6F9E" w:rsidRDefault="008A6F9E" w:rsidP="008A6F9E">
      <w:pPr>
        <w:pStyle w:val="NormalWeb"/>
        <w:shd w:val="clear" w:color="auto" w:fill="FFFFFF"/>
        <w:spacing w:before="0" w:beforeAutospacing="0" w:after="150" w:afterAutospacing="0" w:line="336" w:lineRule="atLeast"/>
        <w:textAlignment w:val="baseline"/>
        <w:rPr>
          <w:rFonts w:ascii="Arial" w:hAnsi="Arial" w:cs="Arial"/>
          <w:color w:val="363636"/>
          <w:sz w:val="20"/>
          <w:szCs w:val="20"/>
        </w:rPr>
      </w:pPr>
      <w:r>
        <w:rPr>
          <w:rFonts w:ascii="Arial" w:hAnsi="Arial" w:cs="Arial"/>
          <w:color w:val="363636"/>
          <w:sz w:val="20"/>
          <w:szCs w:val="20"/>
        </w:rPr>
        <w:br/>
        <w:t> </w:t>
      </w:r>
    </w:p>
    <w:p w:rsidR="008A6F9E" w:rsidRDefault="008A6F9E" w:rsidP="008A6F9E">
      <w:pPr>
        <w:pStyle w:val="NormalWeb"/>
        <w:shd w:val="clear" w:color="auto" w:fill="FFFFFF"/>
        <w:spacing w:before="0" w:beforeAutospacing="0" w:after="0" w:afterAutospacing="0" w:line="336" w:lineRule="atLeast"/>
        <w:textAlignment w:val="baseline"/>
        <w:rPr>
          <w:rFonts w:ascii="Arial" w:hAnsi="Arial" w:cs="Arial"/>
          <w:color w:val="363636"/>
          <w:sz w:val="20"/>
          <w:szCs w:val="20"/>
        </w:rPr>
      </w:pPr>
      <w:r>
        <w:rPr>
          <w:rFonts w:ascii="inherit" w:hAnsi="inherit" w:cs="Arial"/>
          <w:b/>
          <w:bCs/>
          <w:noProof/>
          <w:color w:val="363636"/>
          <w:sz w:val="20"/>
          <w:szCs w:val="20"/>
          <w:bdr w:val="none" w:sz="0" w:space="0" w:color="auto" w:frame="1"/>
        </w:rPr>
        <w:lastRenderedPageBreak/>
        <w:drawing>
          <wp:inline distT="0" distB="0" distL="0" distR="0">
            <wp:extent cx="5710555" cy="3303905"/>
            <wp:effectExtent l="0" t="0" r="4445" b="0"/>
            <wp:docPr id="2" name="Imagen 2" descr="http://www.terra.org/sites/default/files/terra/ruid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rra.org/sites/default/files/terra/ruido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0555" cy="3303905"/>
                    </a:xfrm>
                    <a:prstGeom prst="rect">
                      <a:avLst/>
                    </a:prstGeom>
                    <a:noFill/>
                    <a:ln>
                      <a:noFill/>
                    </a:ln>
                  </pic:spPr>
                </pic:pic>
              </a:graphicData>
            </a:graphic>
          </wp:inline>
        </w:drawing>
      </w:r>
    </w:p>
    <w:p w:rsidR="008A6F9E" w:rsidRDefault="008A6F9E" w:rsidP="008A6F9E">
      <w:pPr>
        <w:shd w:val="clear" w:color="auto" w:fill="FFFFFF"/>
        <w:spacing w:before="100" w:beforeAutospacing="1" w:after="100" w:afterAutospacing="1" w:line="240" w:lineRule="auto"/>
        <w:rPr>
          <w:rFonts w:ascii="Helvetica" w:eastAsia="Times New Roman" w:hAnsi="Helvetica" w:cs="Times New Roman"/>
          <w:color w:val="000000"/>
          <w:sz w:val="18"/>
          <w:szCs w:val="18"/>
          <w:lang w:eastAsia="es-EC"/>
        </w:rPr>
      </w:pPr>
      <w:hyperlink r:id="rId10" w:history="1">
        <w:r w:rsidRPr="005572EC">
          <w:rPr>
            <w:rStyle w:val="Hipervnculo"/>
            <w:rFonts w:ascii="Helvetica" w:eastAsia="Times New Roman" w:hAnsi="Helvetica" w:cs="Times New Roman"/>
            <w:sz w:val="18"/>
            <w:szCs w:val="18"/>
            <w:lang w:eastAsia="es-EC"/>
          </w:rPr>
          <w:t>http://www.terra.org/categorias/articulos/el-ruido-una-cuestion-de-salud</w:t>
        </w:r>
      </w:hyperlink>
    </w:p>
    <w:tbl>
      <w:tblPr>
        <w:tblStyle w:val="Tablaconcuadrcula"/>
        <w:tblW w:w="0" w:type="auto"/>
        <w:jc w:val="center"/>
        <w:tblLook w:val="04A0" w:firstRow="1" w:lastRow="0" w:firstColumn="1" w:lastColumn="0" w:noHBand="0" w:noVBand="1"/>
      </w:tblPr>
      <w:tblGrid>
        <w:gridCol w:w="1971"/>
        <w:gridCol w:w="1717"/>
        <w:gridCol w:w="2583"/>
        <w:gridCol w:w="2223"/>
      </w:tblGrid>
      <w:tr w:rsidR="00376C28" w:rsidTr="00376C28">
        <w:trPr>
          <w:jc w:val="center"/>
        </w:trPr>
        <w:tc>
          <w:tcPr>
            <w:tcW w:w="1971" w:type="dxa"/>
          </w:tcPr>
          <w:p w:rsidR="00376C28" w:rsidRPr="00F03458" w:rsidRDefault="00376C28" w:rsidP="00376C28">
            <w:pPr>
              <w:spacing w:before="100" w:beforeAutospacing="1" w:after="100" w:afterAutospacing="1"/>
              <w:jc w:val="center"/>
              <w:rPr>
                <w:rFonts w:ascii="Helvetica" w:eastAsia="Times New Roman" w:hAnsi="Helvetica" w:cs="Times New Roman"/>
                <w:b/>
                <w:color w:val="000000"/>
                <w:sz w:val="18"/>
                <w:szCs w:val="18"/>
                <w:lang w:eastAsia="es-EC"/>
              </w:rPr>
            </w:pPr>
            <w:r>
              <w:rPr>
                <w:rFonts w:ascii="Helvetica" w:eastAsia="Times New Roman" w:hAnsi="Helvetica" w:cs="Times New Roman"/>
                <w:b/>
                <w:color w:val="000000"/>
                <w:sz w:val="18"/>
                <w:szCs w:val="18"/>
                <w:lang w:eastAsia="es-EC"/>
              </w:rPr>
              <w:t>Fuente productora</w:t>
            </w:r>
          </w:p>
        </w:tc>
        <w:tc>
          <w:tcPr>
            <w:tcW w:w="1717" w:type="dxa"/>
          </w:tcPr>
          <w:p w:rsidR="00376C28" w:rsidRPr="00F03458" w:rsidRDefault="00376C28" w:rsidP="00376C28">
            <w:pPr>
              <w:spacing w:before="100" w:beforeAutospacing="1" w:after="100" w:afterAutospacing="1"/>
              <w:jc w:val="center"/>
              <w:rPr>
                <w:rFonts w:ascii="Helvetica" w:eastAsia="Times New Roman" w:hAnsi="Helvetica" w:cs="Times New Roman"/>
                <w:b/>
                <w:color w:val="000000"/>
                <w:sz w:val="18"/>
                <w:szCs w:val="18"/>
                <w:lang w:eastAsia="es-EC"/>
              </w:rPr>
            </w:pPr>
            <w:r>
              <w:rPr>
                <w:rFonts w:ascii="Helvetica" w:eastAsia="Times New Roman" w:hAnsi="Helvetica" w:cs="Times New Roman"/>
                <w:b/>
                <w:color w:val="000000"/>
                <w:sz w:val="18"/>
                <w:szCs w:val="18"/>
                <w:lang w:eastAsia="es-EC"/>
              </w:rPr>
              <w:t>Intensidad (dB)</w:t>
            </w:r>
          </w:p>
        </w:tc>
        <w:tc>
          <w:tcPr>
            <w:tcW w:w="2583" w:type="dxa"/>
          </w:tcPr>
          <w:p w:rsidR="00376C28" w:rsidRPr="00F03458" w:rsidRDefault="00376C28" w:rsidP="00376C28">
            <w:pPr>
              <w:spacing w:before="100" w:beforeAutospacing="1" w:after="100" w:afterAutospacing="1"/>
              <w:jc w:val="center"/>
              <w:rPr>
                <w:rFonts w:ascii="Helvetica" w:eastAsia="Times New Roman" w:hAnsi="Helvetica" w:cs="Times New Roman"/>
                <w:b/>
                <w:color w:val="000000"/>
                <w:sz w:val="18"/>
                <w:szCs w:val="18"/>
                <w:lang w:eastAsia="es-EC"/>
              </w:rPr>
            </w:pPr>
            <w:r>
              <w:rPr>
                <w:rFonts w:ascii="Helvetica" w:eastAsia="Times New Roman" w:hAnsi="Helvetica" w:cs="Times New Roman"/>
                <w:b/>
                <w:color w:val="000000"/>
                <w:sz w:val="18"/>
                <w:szCs w:val="18"/>
                <w:lang w:eastAsia="es-EC"/>
              </w:rPr>
              <w:t>Horas de exposición al día recomendada</w:t>
            </w:r>
          </w:p>
        </w:tc>
        <w:tc>
          <w:tcPr>
            <w:tcW w:w="2223" w:type="dxa"/>
          </w:tcPr>
          <w:p w:rsidR="00376C28" w:rsidRPr="00F03458" w:rsidRDefault="00376C28" w:rsidP="00376C28">
            <w:pPr>
              <w:spacing w:before="100" w:beforeAutospacing="1" w:after="100" w:afterAutospacing="1"/>
              <w:jc w:val="center"/>
              <w:rPr>
                <w:rFonts w:ascii="Helvetica" w:eastAsia="Times New Roman" w:hAnsi="Helvetica" w:cs="Times New Roman"/>
                <w:b/>
                <w:color w:val="000000"/>
                <w:sz w:val="18"/>
                <w:szCs w:val="18"/>
                <w:lang w:eastAsia="es-EC"/>
              </w:rPr>
            </w:pPr>
            <w:r>
              <w:rPr>
                <w:rFonts w:ascii="Helvetica" w:eastAsia="Times New Roman" w:hAnsi="Helvetica" w:cs="Times New Roman"/>
                <w:b/>
                <w:color w:val="000000"/>
                <w:sz w:val="18"/>
                <w:szCs w:val="18"/>
                <w:lang w:eastAsia="es-EC"/>
              </w:rPr>
              <w:t>Horas de exposición a</w:t>
            </w:r>
            <w:r>
              <w:rPr>
                <w:rFonts w:ascii="Helvetica" w:eastAsia="Times New Roman" w:hAnsi="Helvetica" w:cs="Times New Roman"/>
                <w:b/>
                <w:color w:val="000000"/>
                <w:sz w:val="18"/>
                <w:szCs w:val="18"/>
                <w:lang w:eastAsia="es-EC"/>
              </w:rPr>
              <w:t xml:space="preserve"> la semana rec</w:t>
            </w:r>
            <w:r>
              <w:rPr>
                <w:rFonts w:ascii="Helvetica" w:eastAsia="Times New Roman" w:hAnsi="Helvetica" w:cs="Times New Roman"/>
                <w:b/>
                <w:color w:val="000000"/>
                <w:sz w:val="18"/>
                <w:szCs w:val="18"/>
                <w:lang w:eastAsia="es-EC"/>
              </w:rPr>
              <w:t>omendada</w:t>
            </w:r>
          </w:p>
        </w:tc>
      </w:tr>
      <w:tr w:rsidR="00376C28" w:rsidTr="00376C28">
        <w:trPr>
          <w:jc w:val="center"/>
        </w:trPr>
        <w:tc>
          <w:tcPr>
            <w:tcW w:w="1971" w:type="dxa"/>
          </w:tcPr>
          <w:p w:rsidR="00376C28" w:rsidRPr="00F03458" w:rsidRDefault="00376C28" w:rsidP="00376C28">
            <w:pPr>
              <w:spacing w:before="100" w:beforeAutospacing="1" w:after="100" w:afterAutospacing="1"/>
              <w:rPr>
                <w:rFonts w:ascii="Helvetica" w:eastAsia="Times New Roman" w:hAnsi="Helvetica" w:cs="Times New Roman"/>
                <w:color w:val="000000"/>
                <w:sz w:val="18"/>
                <w:szCs w:val="18"/>
                <w:highlight w:val="yellow"/>
                <w:lang w:eastAsia="es-EC"/>
              </w:rPr>
            </w:pPr>
            <w:r w:rsidRPr="00F03458">
              <w:rPr>
                <w:rFonts w:ascii="Helvetica" w:eastAsia="Times New Roman" w:hAnsi="Helvetica" w:cs="Times New Roman"/>
                <w:color w:val="000000"/>
                <w:sz w:val="18"/>
                <w:szCs w:val="18"/>
                <w:highlight w:val="yellow"/>
                <w:lang w:eastAsia="es-EC"/>
              </w:rPr>
              <w:t>Conversación normal</w:t>
            </w:r>
          </w:p>
        </w:tc>
        <w:tc>
          <w:tcPr>
            <w:tcW w:w="1717" w:type="dxa"/>
          </w:tcPr>
          <w:p w:rsidR="00376C28" w:rsidRPr="00F03458" w:rsidRDefault="00376C28" w:rsidP="00376C28">
            <w:pPr>
              <w:spacing w:before="100" w:beforeAutospacing="1" w:after="100" w:afterAutospacing="1"/>
              <w:rPr>
                <w:rFonts w:ascii="Helvetica" w:eastAsia="Times New Roman" w:hAnsi="Helvetica" w:cs="Times New Roman"/>
                <w:color w:val="000000"/>
                <w:sz w:val="18"/>
                <w:szCs w:val="18"/>
                <w:highlight w:val="yellow"/>
                <w:lang w:eastAsia="es-EC"/>
              </w:rPr>
            </w:pPr>
            <w:r w:rsidRPr="00F03458">
              <w:rPr>
                <w:rFonts w:ascii="Helvetica" w:eastAsia="Times New Roman" w:hAnsi="Helvetica" w:cs="Times New Roman"/>
                <w:color w:val="000000"/>
                <w:sz w:val="18"/>
                <w:szCs w:val="18"/>
                <w:highlight w:val="yellow"/>
                <w:lang w:eastAsia="es-EC"/>
              </w:rPr>
              <w:t>60</w:t>
            </w:r>
            <w:r>
              <w:rPr>
                <w:rFonts w:ascii="Helvetica" w:eastAsia="Times New Roman" w:hAnsi="Helvetica" w:cs="Times New Roman"/>
                <w:color w:val="000000"/>
                <w:sz w:val="18"/>
                <w:szCs w:val="18"/>
                <w:highlight w:val="yellow"/>
                <w:lang w:eastAsia="es-EC"/>
              </w:rPr>
              <w:t xml:space="preserve"> </w:t>
            </w:r>
            <w:r w:rsidRPr="00F03458">
              <w:rPr>
                <w:rFonts w:ascii="Helvetica" w:eastAsia="Times New Roman" w:hAnsi="Helvetica" w:cs="Times New Roman"/>
                <w:color w:val="000000"/>
                <w:sz w:val="18"/>
                <w:szCs w:val="18"/>
                <w:highlight w:val="yellow"/>
                <w:lang w:eastAsia="es-EC"/>
              </w:rPr>
              <w:t>dB</w:t>
            </w:r>
          </w:p>
        </w:tc>
        <w:tc>
          <w:tcPr>
            <w:tcW w:w="2583" w:type="dxa"/>
          </w:tcPr>
          <w:p w:rsidR="00376C28" w:rsidRPr="00F03458" w:rsidRDefault="00376C28" w:rsidP="00376C28">
            <w:pPr>
              <w:spacing w:before="100" w:beforeAutospacing="1" w:after="100" w:afterAutospacing="1"/>
              <w:rPr>
                <w:rFonts w:ascii="Helvetica" w:eastAsia="Times New Roman" w:hAnsi="Helvetica" w:cs="Times New Roman"/>
                <w:color w:val="000000"/>
                <w:sz w:val="18"/>
                <w:szCs w:val="18"/>
                <w:highlight w:val="yellow"/>
                <w:lang w:eastAsia="es-EC"/>
              </w:rPr>
            </w:pPr>
            <w:r w:rsidRPr="00F03458">
              <w:rPr>
                <w:rFonts w:ascii="Helvetica" w:eastAsia="Times New Roman" w:hAnsi="Helvetica" w:cs="Times New Roman"/>
                <w:color w:val="000000"/>
                <w:sz w:val="18"/>
                <w:szCs w:val="18"/>
                <w:highlight w:val="yellow"/>
                <w:lang w:eastAsia="es-EC"/>
              </w:rPr>
              <w:t>Sin limite</w:t>
            </w:r>
          </w:p>
        </w:tc>
        <w:tc>
          <w:tcPr>
            <w:tcW w:w="2223" w:type="dxa"/>
          </w:tcPr>
          <w:p w:rsidR="00376C28" w:rsidRPr="00F03458" w:rsidRDefault="00376C28" w:rsidP="00376C28">
            <w:pPr>
              <w:spacing w:before="100" w:beforeAutospacing="1" w:after="100" w:afterAutospacing="1"/>
              <w:rPr>
                <w:rFonts w:ascii="Helvetica" w:eastAsia="Times New Roman" w:hAnsi="Helvetica" w:cs="Times New Roman"/>
                <w:color w:val="000000"/>
                <w:sz w:val="18"/>
                <w:szCs w:val="18"/>
                <w:highlight w:val="yellow"/>
                <w:lang w:eastAsia="es-EC"/>
              </w:rPr>
            </w:pPr>
          </w:p>
        </w:tc>
      </w:tr>
      <w:tr w:rsidR="00376C28" w:rsidTr="00376C28">
        <w:trPr>
          <w:jc w:val="center"/>
        </w:trPr>
        <w:tc>
          <w:tcPr>
            <w:tcW w:w="1971" w:type="dxa"/>
          </w:tcPr>
          <w:p w:rsidR="00376C28" w:rsidRDefault="00376C28" w:rsidP="00376C28">
            <w:pPr>
              <w:spacing w:before="100" w:beforeAutospacing="1" w:after="100" w:afterAutospacing="1"/>
              <w:rPr>
                <w:rFonts w:ascii="Helvetica" w:eastAsia="Times New Roman" w:hAnsi="Helvetica" w:cs="Times New Roman"/>
                <w:color w:val="000000"/>
                <w:sz w:val="18"/>
                <w:szCs w:val="18"/>
                <w:lang w:eastAsia="es-EC"/>
              </w:rPr>
            </w:pPr>
            <w:r w:rsidRPr="00376C28">
              <w:rPr>
                <w:rFonts w:ascii="Helvetica" w:eastAsia="Times New Roman" w:hAnsi="Helvetica" w:cs="Times New Roman"/>
                <w:color w:val="000000"/>
                <w:sz w:val="18"/>
                <w:szCs w:val="18"/>
                <w:highlight w:val="yellow"/>
                <w:lang w:eastAsia="es-EC"/>
              </w:rPr>
              <w:t>Instrumentos musicales</w:t>
            </w:r>
          </w:p>
        </w:tc>
        <w:tc>
          <w:tcPr>
            <w:tcW w:w="1717" w:type="dxa"/>
          </w:tcPr>
          <w:p w:rsidR="00376C28" w:rsidRDefault="00376C28" w:rsidP="00376C28">
            <w:pPr>
              <w:spacing w:before="100" w:beforeAutospacing="1" w:after="100" w:afterAutospacing="1"/>
              <w:rPr>
                <w:rFonts w:ascii="Helvetica" w:eastAsia="Times New Roman" w:hAnsi="Helvetica" w:cs="Times New Roman"/>
                <w:color w:val="000000"/>
                <w:sz w:val="18"/>
                <w:szCs w:val="18"/>
                <w:lang w:eastAsia="es-EC"/>
              </w:rPr>
            </w:pPr>
          </w:p>
        </w:tc>
        <w:tc>
          <w:tcPr>
            <w:tcW w:w="2583" w:type="dxa"/>
          </w:tcPr>
          <w:p w:rsidR="00376C28" w:rsidRDefault="00376C28" w:rsidP="00376C28">
            <w:pPr>
              <w:spacing w:before="100" w:beforeAutospacing="1" w:after="100" w:afterAutospacing="1"/>
              <w:rPr>
                <w:rFonts w:ascii="Helvetica" w:eastAsia="Times New Roman" w:hAnsi="Helvetica" w:cs="Times New Roman"/>
                <w:color w:val="000000"/>
                <w:sz w:val="18"/>
                <w:szCs w:val="18"/>
                <w:lang w:eastAsia="es-EC"/>
              </w:rPr>
            </w:pPr>
          </w:p>
        </w:tc>
        <w:tc>
          <w:tcPr>
            <w:tcW w:w="2223" w:type="dxa"/>
          </w:tcPr>
          <w:p w:rsidR="00376C28" w:rsidRDefault="00376C28" w:rsidP="00376C28">
            <w:pPr>
              <w:spacing w:before="100" w:beforeAutospacing="1" w:after="100" w:afterAutospacing="1"/>
              <w:rPr>
                <w:rFonts w:ascii="Helvetica" w:eastAsia="Times New Roman" w:hAnsi="Helvetica" w:cs="Times New Roman"/>
                <w:color w:val="000000"/>
                <w:sz w:val="18"/>
                <w:szCs w:val="18"/>
                <w:lang w:eastAsia="es-EC"/>
              </w:rPr>
            </w:pPr>
          </w:p>
        </w:tc>
      </w:tr>
      <w:tr w:rsidR="00376C28" w:rsidTr="00376C28">
        <w:trPr>
          <w:jc w:val="center"/>
        </w:trPr>
        <w:tc>
          <w:tcPr>
            <w:tcW w:w="1971" w:type="dxa"/>
          </w:tcPr>
          <w:p w:rsidR="00376C28" w:rsidRDefault="00376C28"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Sitios de diversión o eventos artísticos</w:t>
            </w:r>
            <w:r w:rsidR="00246E65">
              <w:rPr>
                <w:rFonts w:ascii="Helvetica" w:eastAsia="Times New Roman" w:hAnsi="Helvetica" w:cs="Times New Roman"/>
                <w:color w:val="000000"/>
                <w:sz w:val="18"/>
                <w:szCs w:val="18"/>
                <w:lang w:eastAsia="es-EC"/>
              </w:rPr>
              <w:t xml:space="preserve"> (mínimo)</w:t>
            </w:r>
          </w:p>
        </w:tc>
        <w:tc>
          <w:tcPr>
            <w:tcW w:w="1717" w:type="dxa"/>
          </w:tcPr>
          <w:p w:rsidR="00376C28" w:rsidRDefault="00376C28"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100</w:t>
            </w:r>
          </w:p>
        </w:tc>
        <w:tc>
          <w:tcPr>
            <w:tcW w:w="2583" w:type="dxa"/>
          </w:tcPr>
          <w:p w:rsidR="00376C28" w:rsidRDefault="00376C28"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15</w:t>
            </w:r>
            <w:r w:rsidR="00246E65">
              <w:rPr>
                <w:rFonts w:ascii="Helvetica" w:eastAsia="Times New Roman" w:hAnsi="Helvetica" w:cs="Times New Roman"/>
                <w:color w:val="000000"/>
                <w:sz w:val="18"/>
                <w:szCs w:val="18"/>
                <w:lang w:eastAsia="es-EC"/>
              </w:rPr>
              <w:t xml:space="preserve"> minutos</w:t>
            </w:r>
          </w:p>
        </w:tc>
        <w:tc>
          <w:tcPr>
            <w:tcW w:w="2223" w:type="dxa"/>
          </w:tcPr>
          <w:p w:rsidR="00376C28" w:rsidRDefault="00376C28"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2h</w:t>
            </w:r>
            <w:r w:rsidR="00777767">
              <w:rPr>
                <w:rFonts w:ascii="Helvetica" w:eastAsia="Times New Roman" w:hAnsi="Helvetica" w:cs="Times New Roman"/>
                <w:color w:val="000000"/>
                <w:sz w:val="18"/>
                <w:szCs w:val="18"/>
                <w:lang w:eastAsia="es-EC"/>
              </w:rPr>
              <w:t xml:space="preserve"> </w:t>
            </w:r>
            <w:r>
              <w:rPr>
                <w:rFonts w:ascii="Helvetica" w:eastAsia="Times New Roman" w:hAnsi="Helvetica" w:cs="Times New Roman"/>
                <w:color w:val="000000"/>
                <w:sz w:val="18"/>
                <w:szCs w:val="18"/>
                <w:lang w:eastAsia="es-EC"/>
              </w:rPr>
              <w:t>15m</w:t>
            </w:r>
          </w:p>
        </w:tc>
      </w:tr>
      <w:tr w:rsidR="00246E65" w:rsidTr="00D5410A">
        <w:trPr>
          <w:jc w:val="center"/>
        </w:trPr>
        <w:tc>
          <w:tcPr>
            <w:tcW w:w="1971" w:type="dxa"/>
          </w:tcPr>
          <w:p w:rsidR="00246E65" w:rsidRDefault="00246E65"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Sitios de diversión o eventos artísticos (máximo)</w:t>
            </w:r>
          </w:p>
        </w:tc>
        <w:tc>
          <w:tcPr>
            <w:tcW w:w="1717" w:type="dxa"/>
          </w:tcPr>
          <w:p w:rsidR="00246E65" w:rsidRDefault="00246E65"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115</w:t>
            </w:r>
          </w:p>
        </w:tc>
        <w:tc>
          <w:tcPr>
            <w:tcW w:w="2583" w:type="dxa"/>
          </w:tcPr>
          <w:p w:rsidR="00246E65" w:rsidRDefault="00246E65"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28 segundos</w:t>
            </w:r>
          </w:p>
        </w:tc>
        <w:tc>
          <w:tcPr>
            <w:tcW w:w="2223" w:type="dxa"/>
          </w:tcPr>
          <w:p w:rsidR="00246E65" w:rsidRDefault="00246E65"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3 m</w:t>
            </w:r>
          </w:p>
        </w:tc>
      </w:tr>
      <w:tr w:rsidR="00777767" w:rsidTr="00E87B3E">
        <w:trPr>
          <w:jc w:val="center"/>
        </w:trPr>
        <w:tc>
          <w:tcPr>
            <w:tcW w:w="1971" w:type="dxa"/>
          </w:tcPr>
          <w:p w:rsidR="00777767" w:rsidRDefault="00777767"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 xml:space="preserve">Eventos deportivos </w:t>
            </w:r>
            <w:r>
              <w:rPr>
                <w:rFonts w:ascii="Helvetica" w:eastAsia="Times New Roman" w:hAnsi="Helvetica" w:cs="Times New Roman"/>
                <w:color w:val="000000"/>
                <w:sz w:val="18"/>
                <w:szCs w:val="18"/>
                <w:lang w:eastAsia="es-EC"/>
              </w:rPr>
              <w:t>(mínimo)</w:t>
            </w:r>
          </w:p>
        </w:tc>
        <w:tc>
          <w:tcPr>
            <w:tcW w:w="1717" w:type="dxa"/>
          </w:tcPr>
          <w:p w:rsidR="00777767" w:rsidRDefault="00777767"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 xml:space="preserve">100 </w:t>
            </w:r>
            <w:bookmarkStart w:id="0" w:name="_GoBack"/>
            <w:bookmarkEnd w:id="0"/>
          </w:p>
        </w:tc>
        <w:tc>
          <w:tcPr>
            <w:tcW w:w="2583" w:type="dxa"/>
          </w:tcPr>
          <w:p w:rsidR="00777767" w:rsidRDefault="00777767"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 xml:space="preserve">15 minutos </w:t>
            </w:r>
          </w:p>
        </w:tc>
        <w:tc>
          <w:tcPr>
            <w:tcW w:w="2223" w:type="dxa"/>
          </w:tcPr>
          <w:p w:rsidR="00777767" w:rsidRDefault="00777767"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2h</w:t>
            </w:r>
            <w:r>
              <w:rPr>
                <w:rFonts w:ascii="Helvetica" w:eastAsia="Times New Roman" w:hAnsi="Helvetica" w:cs="Times New Roman"/>
                <w:color w:val="000000"/>
                <w:sz w:val="18"/>
                <w:szCs w:val="18"/>
                <w:lang w:eastAsia="es-EC"/>
              </w:rPr>
              <w:t xml:space="preserve"> </w:t>
            </w:r>
            <w:r>
              <w:rPr>
                <w:rFonts w:ascii="Helvetica" w:eastAsia="Times New Roman" w:hAnsi="Helvetica" w:cs="Times New Roman"/>
                <w:color w:val="000000"/>
                <w:sz w:val="18"/>
                <w:szCs w:val="18"/>
                <w:lang w:eastAsia="es-EC"/>
              </w:rPr>
              <w:t>15m</w:t>
            </w:r>
          </w:p>
        </w:tc>
      </w:tr>
      <w:tr w:rsidR="00777767" w:rsidTr="00A71248">
        <w:trPr>
          <w:jc w:val="center"/>
        </w:trPr>
        <w:tc>
          <w:tcPr>
            <w:tcW w:w="1971" w:type="dxa"/>
          </w:tcPr>
          <w:p w:rsidR="00777767" w:rsidRDefault="00777767"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Eventos deportivos</w:t>
            </w:r>
            <w:r>
              <w:rPr>
                <w:rFonts w:ascii="Helvetica" w:eastAsia="Times New Roman" w:hAnsi="Helvetica" w:cs="Times New Roman"/>
                <w:color w:val="000000"/>
                <w:sz w:val="18"/>
                <w:szCs w:val="18"/>
                <w:lang w:eastAsia="es-EC"/>
              </w:rPr>
              <w:t xml:space="preserve"> </w:t>
            </w:r>
            <w:r>
              <w:rPr>
                <w:rFonts w:ascii="Helvetica" w:eastAsia="Times New Roman" w:hAnsi="Helvetica" w:cs="Times New Roman"/>
                <w:color w:val="000000"/>
                <w:sz w:val="18"/>
                <w:szCs w:val="18"/>
                <w:lang w:eastAsia="es-EC"/>
              </w:rPr>
              <w:t>(máximo)</w:t>
            </w:r>
          </w:p>
        </w:tc>
        <w:tc>
          <w:tcPr>
            <w:tcW w:w="1717" w:type="dxa"/>
          </w:tcPr>
          <w:p w:rsidR="00777767" w:rsidRDefault="00777767"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 xml:space="preserve">120 </w:t>
            </w:r>
          </w:p>
        </w:tc>
        <w:tc>
          <w:tcPr>
            <w:tcW w:w="2583" w:type="dxa"/>
          </w:tcPr>
          <w:p w:rsidR="00777767" w:rsidRDefault="00777767"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9 segundos</w:t>
            </w:r>
          </w:p>
        </w:tc>
        <w:tc>
          <w:tcPr>
            <w:tcW w:w="2223" w:type="dxa"/>
          </w:tcPr>
          <w:p w:rsidR="00777767" w:rsidRDefault="00777767"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1 m</w:t>
            </w:r>
          </w:p>
        </w:tc>
      </w:tr>
      <w:tr w:rsidR="00777767" w:rsidTr="00BC0C49">
        <w:trPr>
          <w:jc w:val="center"/>
        </w:trPr>
        <w:tc>
          <w:tcPr>
            <w:tcW w:w="1971" w:type="dxa"/>
          </w:tcPr>
          <w:p w:rsidR="00777767" w:rsidRDefault="00777767"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 xml:space="preserve">Afición a la música </w:t>
            </w:r>
            <w:r>
              <w:rPr>
                <w:rFonts w:ascii="Helvetica" w:eastAsia="Times New Roman" w:hAnsi="Helvetica" w:cs="Times New Roman"/>
                <w:color w:val="000000"/>
                <w:sz w:val="18"/>
                <w:szCs w:val="18"/>
                <w:lang w:eastAsia="es-EC"/>
              </w:rPr>
              <w:t>(mínimo)</w:t>
            </w:r>
          </w:p>
        </w:tc>
        <w:tc>
          <w:tcPr>
            <w:tcW w:w="1717" w:type="dxa"/>
          </w:tcPr>
          <w:p w:rsidR="00777767" w:rsidRDefault="00777767"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 xml:space="preserve">85 </w:t>
            </w:r>
          </w:p>
        </w:tc>
        <w:tc>
          <w:tcPr>
            <w:tcW w:w="2583" w:type="dxa"/>
          </w:tcPr>
          <w:p w:rsidR="00777767" w:rsidRDefault="00777767"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 xml:space="preserve">1 hora </w:t>
            </w:r>
          </w:p>
        </w:tc>
        <w:tc>
          <w:tcPr>
            <w:tcW w:w="2223" w:type="dxa"/>
          </w:tcPr>
          <w:p w:rsidR="00777767" w:rsidRDefault="00777767"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7 h</w:t>
            </w:r>
          </w:p>
        </w:tc>
      </w:tr>
      <w:tr w:rsidR="00777767" w:rsidTr="0060410F">
        <w:trPr>
          <w:jc w:val="center"/>
        </w:trPr>
        <w:tc>
          <w:tcPr>
            <w:tcW w:w="1971" w:type="dxa"/>
          </w:tcPr>
          <w:p w:rsidR="00777767" w:rsidRDefault="00777767" w:rsidP="00777767">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Afición a la música</w:t>
            </w:r>
            <w:r>
              <w:rPr>
                <w:rFonts w:ascii="Helvetica" w:eastAsia="Times New Roman" w:hAnsi="Helvetica" w:cs="Times New Roman"/>
                <w:color w:val="000000"/>
                <w:sz w:val="18"/>
                <w:szCs w:val="18"/>
                <w:lang w:eastAsia="es-EC"/>
              </w:rPr>
              <w:t xml:space="preserve"> </w:t>
            </w:r>
            <w:r>
              <w:rPr>
                <w:rFonts w:ascii="Helvetica" w:eastAsia="Times New Roman" w:hAnsi="Helvetica" w:cs="Times New Roman"/>
                <w:color w:val="000000"/>
                <w:sz w:val="18"/>
                <w:szCs w:val="18"/>
                <w:lang w:eastAsia="es-EC"/>
              </w:rPr>
              <w:t>(máximo)</w:t>
            </w:r>
          </w:p>
        </w:tc>
        <w:tc>
          <w:tcPr>
            <w:tcW w:w="1717" w:type="dxa"/>
          </w:tcPr>
          <w:p w:rsidR="00777767" w:rsidRDefault="00777767"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1</w:t>
            </w:r>
            <w:r>
              <w:rPr>
                <w:rFonts w:ascii="Helvetica" w:eastAsia="Times New Roman" w:hAnsi="Helvetica" w:cs="Times New Roman"/>
                <w:color w:val="000000"/>
                <w:sz w:val="18"/>
                <w:szCs w:val="18"/>
                <w:lang w:eastAsia="es-EC"/>
              </w:rPr>
              <w:t>20</w:t>
            </w:r>
          </w:p>
        </w:tc>
        <w:tc>
          <w:tcPr>
            <w:tcW w:w="2583" w:type="dxa"/>
          </w:tcPr>
          <w:p w:rsidR="00777767" w:rsidRDefault="00777767"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9 segundos</w:t>
            </w:r>
          </w:p>
        </w:tc>
        <w:tc>
          <w:tcPr>
            <w:tcW w:w="2223" w:type="dxa"/>
          </w:tcPr>
          <w:p w:rsidR="00777767" w:rsidRDefault="00777767" w:rsidP="00376C28">
            <w:pPr>
              <w:spacing w:before="100" w:beforeAutospacing="1" w:after="100" w:afterAutospacing="1"/>
              <w:rPr>
                <w:rFonts w:ascii="Helvetica" w:eastAsia="Times New Roman" w:hAnsi="Helvetica" w:cs="Times New Roman"/>
                <w:color w:val="000000"/>
                <w:sz w:val="18"/>
                <w:szCs w:val="18"/>
                <w:lang w:eastAsia="es-EC"/>
              </w:rPr>
            </w:pPr>
            <w:r>
              <w:rPr>
                <w:rFonts w:ascii="Helvetica" w:eastAsia="Times New Roman" w:hAnsi="Helvetica" w:cs="Times New Roman"/>
                <w:color w:val="000000"/>
                <w:sz w:val="18"/>
                <w:szCs w:val="18"/>
                <w:lang w:eastAsia="es-EC"/>
              </w:rPr>
              <w:t>1 m</w:t>
            </w:r>
          </w:p>
        </w:tc>
      </w:tr>
    </w:tbl>
    <w:p w:rsidR="00376C28" w:rsidRDefault="00376C28" w:rsidP="00D370B6">
      <w:pPr>
        <w:jc w:val="both"/>
        <w:rPr>
          <w:rFonts w:ascii="Helvetica" w:eastAsia="Times New Roman" w:hAnsi="Helvetica" w:cs="Times New Roman"/>
          <w:color w:val="000000"/>
          <w:sz w:val="18"/>
          <w:szCs w:val="18"/>
          <w:lang w:eastAsia="es-EC"/>
        </w:rPr>
      </w:pPr>
    </w:p>
    <w:p w:rsidR="00376C28" w:rsidRDefault="00376C28" w:rsidP="00D370B6">
      <w:pPr>
        <w:jc w:val="both"/>
        <w:rPr>
          <w:rFonts w:ascii="Helvetica" w:eastAsia="Times New Roman" w:hAnsi="Helvetica" w:cs="Times New Roman"/>
          <w:color w:val="000000"/>
          <w:sz w:val="18"/>
          <w:szCs w:val="18"/>
          <w:lang w:eastAsia="es-EC"/>
        </w:rPr>
      </w:pPr>
    </w:p>
    <w:p w:rsidR="00095892" w:rsidRDefault="00CF39BB" w:rsidP="00D370B6">
      <w:pPr>
        <w:jc w:val="both"/>
        <w:rPr>
          <w:rFonts w:ascii="Helvetica" w:eastAsia="Times New Roman" w:hAnsi="Helvetica" w:cs="Times New Roman"/>
          <w:color w:val="000000"/>
          <w:sz w:val="18"/>
          <w:szCs w:val="18"/>
          <w:lang w:eastAsia="es-EC"/>
        </w:rPr>
      </w:pPr>
      <w:hyperlink r:id="rId11" w:history="1">
        <w:r w:rsidRPr="005572EC">
          <w:rPr>
            <w:rStyle w:val="Hipervnculo"/>
            <w:rFonts w:ascii="Helvetica" w:eastAsia="Times New Roman" w:hAnsi="Helvetica" w:cs="Times New Roman"/>
            <w:sz w:val="18"/>
            <w:szCs w:val="18"/>
            <w:lang w:eastAsia="es-EC"/>
          </w:rPr>
          <w:t>https://www.who.int/mediacentre/news/releases/2015/ear-care/es/</w:t>
        </w:r>
      </w:hyperlink>
    </w:p>
    <w:p w:rsidR="00CF39BB" w:rsidRPr="002E6094" w:rsidRDefault="00CF39BB" w:rsidP="00D370B6">
      <w:pPr>
        <w:jc w:val="both"/>
        <w:rPr>
          <w:rFonts w:ascii="Times New Roman" w:hAnsi="Times New Roman" w:cs="Times New Roman"/>
          <w:color w:val="000000"/>
          <w:sz w:val="32"/>
          <w:szCs w:val="24"/>
          <w:shd w:val="clear" w:color="auto" w:fill="FFFFFF"/>
        </w:rPr>
      </w:pPr>
    </w:p>
    <w:p w:rsidR="002E6094" w:rsidRDefault="002E6094" w:rsidP="00D370B6">
      <w:pPr>
        <w:jc w:val="both"/>
        <w:rPr>
          <w:rFonts w:ascii="Times New Roman" w:hAnsi="Times New Roman" w:cs="Times New Roman"/>
          <w:color w:val="000000"/>
          <w:sz w:val="28"/>
          <w:szCs w:val="24"/>
          <w:shd w:val="clear" w:color="auto" w:fill="FFFFFF"/>
        </w:rPr>
      </w:pPr>
    </w:p>
    <w:p w:rsidR="005A70F4" w:rsidRDefault="007D114E" w:rsidP="005A70F4">
      <w:pPr>
        <w:jc w:val="both"/>
        <w:rPr>
          <w:rFonts w:ascii="Times New Roman" w:hAnsi="Times New Roman" w:cs="Times New Roman"/>
          <w:b/>
          <w:sz w:val="24"/>
          <w:szCs w:val="24"/>
        </w:rPr>
      </w:pPr>
      <w:r w:rsidRPr="007D114E">
        <w:rPr>
          <w:rFonts w:ascii="Times New Roman" w:hAnsi="Times New Roman" w:cs="Times New Roman"/>
          <w:b/>
          <w:sz w:val="28"/>
          <w:szCs w:val="24"/>
        </w:rPr>
        <w:t>Bibliografía</w:t>
      </w:r>
      <w:r w:rsidRPr="007D114E">
        <w:rPr>
          <w:rFonts w:ascii="Times New Roman" w:hAnsi="Times New Roman" w:cs="Times New Roman"/>
          <w:b/>
          <w:sz w:val="24"/>
          <w:szCs w:val="24"/>
        </w:rPr>
        <w:t xml:space="preserve"> </w:t>
      </w:r>
    </w:p>
    <w:p w:rsidR="00530514" w:rsidRPr="00530514" w:rsidRDefault="007D114E" w:rsidP="00530514">
      <w:pPr>
        <w:pStyle w:val="Prrafodelista"/>
        <w:numPr>
          <w:ilvl w:val="0"/>
          <w:numId w:val="1"/>
        </w:numPr>
        <w:jc w:val="both"/>
        <w:rPr>
          <w:rFonts w:ascii="Times New Roman" w:hAnsi="Times New Roman" w:cs="Times New Roman"/>
          <w:b/>
          <w:sz w:val="24"/>
          <w:szCs w:val="24"/>
        </w:rPr>
      </w:pPr>
      <w:r w:rsidRPr="007D114E">
        <w:rPr>
          <w:rFonts w:ascii="Times New Roman" w:hAnsi="Times New Roman" w:cs="Times New Roman"/>
        </w:rPr>
        <w:t xml:space="preserve">Organización Mundial de la Salud. [Internet]. 2018; [actualizado 2018; citado 23 de noviembre del 2018]. Disponible en: </w:t>
      </w:r>
      <w:hyperlink r:id="rId12" w:history="1">
        <w:r w:rsidR="001A1C55" w:rsidRPr="00B33436">
          <w:rPr>
            <w:rStyle w:val="Hipervnculo"/>
            <w:rFonts w:ascii="Times New Roman" w:hAnsi="Times New Roman" w:cs="Times New Roman"/>
          </w:rPr>
          <w:t>http://www.who.int/es/news-room/fact-sheets/detail/deafness-and-hearing-loss</w:t>
        </w:r>
      </w:hyperlink>
    </w:p>
    <w:p w:rsidR="001A1C55" w:rsidRPr="00530514" w:rsidRDefault="00530514" w:rsidP="00530514">
      <w:pPr>
        <w:pStyle w:val="Prrafodelista"/>
        <w:numPr>
          <w:ilvl w:val="0"/>
          <w:numId w:val="1"/>
        </w:numPr>
        <w:jc w:val="both"/>
        <w:rPr>
          <w:rFonts w:ascii="Times New Roman" w:hAnsi="Times New Roman" w:cs="Times New Roman"/>
          <w:b/>
          <w:sz w:val="24"/>
          <w:szCs w:val="24"/>
        </w:rPr>
      </w:pPr>
      <w:r w:rsidRPr="00530514">
        <w:rPr>
          <w:rFonts w:ascii="Times New Roman" w:hAnsi="Times New Roman" w:cs="Times New Roman"/>
        </w:rPr>
        <w:lastRenderedPageBreak/>
        <w:t>González E, Ortiz G. Manifestaciones clínicas secundarias</w:t>
      </w:r>
      <w:r>
        <w:rPr>
          <w:rFonts w:ascii="Times New Roman" w:hAnsi="Times New Roman" w:cs="Times New Roman"/>
        </w:rPr>
        <w:t xml:space="preserve"> </w:t>
      </w:r>
      <w:r w:rsidRPr="00530514">
        <w:rPr>
          <w:rFonts w:ascii="Times New Roman" w:hAnsi="Times New Roman" w:cs="Times New Roman"/>
        </w:rPr>
        <w:t>a la exposición por ruido recreacional en los alumnos de la</w:t>
      </w:r>
      <w:r>
        <w:rPr>
          <w:rFonts w:ascii="Times New Roman" w:hAnsi="Times New Roman" w:cs="Times New Roman"/>
        </w:rPr>
        <w:t xml:space="preserve"> </w:t>
      </w:r>
      <w:r w:rsidRPr="00530514">
        <w:rPr>
          <w:rFonts w:ascii="Times New Roman" w:hAnsi="Times New Roman" w:cs="Times New Roman"/>
        </w:rPr>
        <w:t>licenciatura de gastronomía de la UAEMEX del periodo</w:t>
      </w:r>
      <w:r>
        <w:rPr>
          <w:rFonts w:ascii="Times New Roman" w:hAnsi="Times New Roman" w:cs="Times New Roman"/>
        </w:rPr>
        <w:t xml:space="preserve"> </w:t>
      </w:r>
      <w:r w:rsidRPr="00530514">
        <w:rPr>
          <w:rFonts w:ascii="Times New Roman" w:hAnsi="Times New Roman" w:cs="Times New Roman"/>
        </w:rPr>
        <w:t>2014-A. [Internet]. MX; 2014 [actualizado 2014; citado 25 Nov</w:t>
      </w:r>
      <w:r>
        <w:rPr>
          <w:rFonts w:ascii="Times New Roman" w:hAnsi="Times New Roman" w:cs="Times New Roman"/>
        </w:rPr>
        <w:t xml:space="preserve"> </w:t>
      </w:r>
      <w:r w:rsidRPr="00530514">
        <w:rPr>
          <w:rFonts w:ascii="Times New Roman" w:hAnsi="Times New Roman" w:cs="Times New Roman"/>
        </w:rPr>
        <w:t xml:space="preserve">2018]. Disponible en: </w:t>
      </w:r>
      <w:hyperlink r:id="rId13" w:history="1">
        <w:r w:rsidRPr="00B33436">
          <w:rPr>
            <w:rStyle w:val="Hipervnculo"/>
            <w:rFonts w:ascii="Times New Roman" w:hAnsi="Times New Roman" w:cs="Times New Roman"/>
          </w:rPr>
          <w:t>http://ri.uaemex.mx/handle/20.500.11799/14491</w:t>
        </w:r>
      </w:hyperlink>
    </w:p>
    <w:p w:rsidR="00530514" w:rsidRPr="00530514" w:rsidRDefault="00530514" w:rsidP="00530514">
      <w:pPr>
        <w:pStyle w:val="Prrafodelista"/>
        <w:numPr>
          <w:ilvl w:val="0"/>
          <w:numId w:val="1"/>
        </w:numPr>
        <w:jc w:val="both"/>
        <w:rPr>
          <w:rFonts w:ascii="Times New Roman" w:hAnsi="Times New Roman" w:cs="Times New Roman"/>
          <w:b/>
          <w:sz w:val="24"/>
          <w:szCs w:val="24"/>
        </w:rPr>
      </w:pPr>
    </w:p>
    <w:sectPr w:rsidR="00530514" w:rsidRPr="005305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5DC8"/>
    <w:multiLevelType w:val="hybridMultilevel"/>
    <w:tmpl w:val="00CE5AF2"/>
    <w:lvl w:ilvl="0" w:tplc="64F692A4">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EDA5A2E"/>
    <w:multiLevelType w:val="hybridMultilevel"/>
    <w:tmpl w:val="00CE5AF2"/>
    <w:lvl w:ilvl="0" w:tplc="64F692A4">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F4"/>
    <w:rsid w:val="00095892"/>
    <w:rsid w:val="000C3422"/>
    <w:rsid w:val="00151FDE"/>
    <w:rsid w:val="00165FDE"/>
    <w:rsid w:val="001A1C55"/>
    <w:rsid w:val="001D70CE"/>
    <w:rsid w:val="00246E65"/>
    <w:rsid w:val="002838CD"/>
    <w:rsid w:val="002E1D7D"/>
    <w:rsid w:val="002E6094"/>
    <w:rsid w:val="00376C28"/>
    <w:rsid w:val="003B6244"/>
    <w:rsid w:val="00424508"/>
    <w:rsid w:val="00425C2B"/>
    <w:rsid w:val="00530514"/>
    <w:rsid w:val="005A70F4"/>
    <w:rsid w:val="00735348"/>
    <w:rsid w:val="00777767"/>
    <w:rsid w:val="007D114E"/>
    <w:rsid w:val="007D5205"/>
    <w:rsid w:val="008A6F9E"/>
    <w:rsid w:val="00A03482"/>
    <w:rsid w:val="00A96D58"/>
    <w:rsid w:val="00B5706F"/>
    <w:rsid w:val="00BC74F0"/>
    <w:rsid w:val="00C879EE"/>
    <w:rsid w:val="00C9376E"/>
    <w:rsid w:val="00CC7D78"/>
    <w:rsid w:val="00CF39BB"/>
    <w:rsid w:val="00D370B6"/>
    <w:rsid w:val="00DB7E2A"/>
    <w:rsid w:val="00ED1EA0"/>
    <w:rsid w:val="00F03458"/>
    <w:rsid w:val="00F83E84"/>
    <w:rsid w:val="00FB0871"/>
    <w:rsid w:val="00FD64F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1B3E"/>
  <w15:chartTrackingRefBased/>
  <w15:docId w15:val="{05048F20-196D-41FD-A8F7-2AB7CA12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14E"/>
    <w:pPr>
      <w:ind w:left="720"/>
      <w:contextualSpacing/>
    </w:pPr>
  </w:style>
  <w:style w:type="character" w:styleId="Hipervnculo">
    <w:name w:val="Hyperlink"/>
    <w:basedOn w:val="Fuentedeprrafopredeter"/>
    <w:uiPriority w:val="99"/>
    <w:unhideWhenUsed/>
    <w:rsid w:val="001A1C55"/>
    <w:rPr>
      <w:color w:val="0563C1" w:themeColor="hyperlink"/>
      <w:u w:val="single"/>
    </w:rPr>
  </w:style>
  <w:style w:type="character" w:styleId="Mencinsinresolver">
    <w:name w:val="Unresolved Mention"/>
    <w:basedOn w:val="Fuentedeprrafopredeter"/>
    <w:uiPriority w:val="99"/>
    <w:semiHidden/>
    <w:unhideWhenUsed/>
    <w:rsid w:val="001A1C55"/>
    <w:rPr>
      <w:color w:val="605E5C"/>
      <w:shd w:val="clear" w:color="auto" w:fill="E1DFDD"/>
    </w:rPr>
  </w:style>
  <w:style w:type="paragraph" w:styleId="NormalWeb">
    <w:name w:val="Normal (Web)"/>
    <w:basedOn w:val="Normal"/>
    <w:uiPriority w:val="99"/>
    <w:semiHidden/>
    <w:unhideWhenUsed/>
    <w:rsid w:val="008A6F9E"/>
    <w:pPr>
      <w:spacing w:before="100" w:beforeAutospacing="1" w:after="100" w:afterAutospacing="1" w:line="240" w:lineRule="auto"/>
    </w:pPr>
    <w:rPr>
      <w:rFonts w:ascii="Times New Roman" w:eastAsia="Times New Roman" w:hAnsi="Times New Roman" w:cs="Times New Roman"/>
      <w:sz w:val="24"/>
      <w:szCs w:val="24"/>
      <w:lang w:eastAsia="es-EC"/>
    </w:rPr>
  </w:style>
  <w:style w:type="table" w:styleId="Tablaconcuadrcula">
    <w:name w:val="Table Grid"/>
    <w:basedOn w:val="Tablanormal"/>
    <w:uiPriority w:val="39"/>
    <w:rsid w:val="00CF3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0268">
      <w:bodyDiv w:val="1"/>
      <w:marLeft w:val="0"/>
      <w:marRight w:val="0"/>
      <w:marTop w:val="0"/>
      <w:marBottom w:val="0"/>
      <w:divBdr>
        <w:top w:val="none" w:sz="0" w:space="0" w:color="auto"/>
        <w:left w:val="none" w:sz="0" w:space="0" w:color="auto"/>
        <w:bottom w:val="none" w:sz="0" w:space="0" w:color="auto"/>
        <w:right w:val="none" w:sz="0" w:space="0" w:color="auto"/>
      </w:divBdr>
    </w:div>
    <w:div w:id="834804006">
      <w:bodyDiv w:val="1"/>
      <w:marLeft w:val="0"/>
      <w:marRight w:val="0"/>
      <w:marTop w:val="0"/>
      <w:marBottom w:val="0"/>
      <w:divBdr>
        <w:top w:val="none" w:sz="0" w:space="0" w:color="auto"/>
        <w:left w:val="none" w:sz="0" w:space="0" w:color="auto"/>
        <w:bottom w:val="none" w:sz="0" w:space="0" w:color="auto"/>
        <w:right w:val="none" w:sz="0" w:space="0" w:color="auto"/>
      </w:divBdr>
    </w:div>
    <w:div w:id="124402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ections.infocollections.org/ukedu/en/d/Js0536e/" TargetMode="External"/><Relationship Id="rId13" Type="http://schemas.openxmlformats.org/officeDocument/2006/relationships/hyperlink" Target="http://ri.uaemex.mx/handle/20.500.11799/14491" TargetMode="External"/><Relationship Id="rId3" Type="http://schemas.openxmlformats.org/officeDocument/2006/relationships/styles" Target="styles.xml"/><Relationship Id="rId7" Type="http://schemas.openxmlformats.org/officeDocument/2006/relationships/hyperlink" Target="http://pepsic.bvsalud.org/scielo.php?script=sci_arttext&amp;pid=S0034-96902008000200008" TargetMode="External"/><Relationship Id="rId12" Type="http://schemas.openxmlformats.org/officeDocument/2006/relationships/hyperlink" Target="http://www.who.int/es/news-room/fact-sheets/detail/deafness-and-hearing-lo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who.int/mediacentre/news/releases/2015/ear-care/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rra.org/categorias/articulos/el-ruido-una-cuestion-de-salud"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E2611-2AB7-4D6C-AF25-088F1EC1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683</Words>
  <Characters>3759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dc:creator>
  <cp:keywords/>
  <dc:description/>
  <cp:lastModifiedBy>Mercy</cp:lastModifiedBy>
  <cp:revision>22</cp:revision>
  <dcterms:created xsi:type="dcterms:W3CDTF">2019-02-05T20:07:00Z</dcterms:created>
  <dcterms:modified xsi:type="dcterms:W3CDTF">2019-02-06T23:02:00Z</dcterms:modified>
</cp:coreProperties>
</file>